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3173FE">
      <w:pPr>
        <w:spacing w:after="0" w:line="240" w:lineRule="auto"/>
        <w:jc w:val="both"/>
        <w:rPr>
          <w:rFonts w:cstheme="minorHAnsi"/>
        </w:rPr>
      </w:pPr>
    </w:p>
    <w:p w14:paraId="00D77DC8" w14:textId="77777777" w:rsidR="00A62172" w:rsidRPr="009247B4" w:rsidRDefault="00A62172" w:rsidP="003173FE">
      <w:pPr>
        <w:spacing w:after="0" w:line="240" w:lineRule="auto"/>
        <w:jc w:val="both"/>
        <w:rPr>
          <w:rFonts w:cstheme="minorHAnsi"/>
        </w:rPr>
      </w:pPr>
    </w:p>
    <w:p w14:paraId="66010206" w14:textId="77777777" w:rsidR="00A62172" w:rsidRPr="009247B4" w:rsidRDefault="00A62172" w:rsidP="003173FE">
      <w:pPr>
        <w:spacing w:after="0" w:line="240" w:lineRule="auto"/>
        <w:jc w:val="both"/>
        <w:rPr>
          <w:rFonts w:cstheme="minorHAnsi"/>
        </w:rPr>
      </w:pPr>
    </w:p>
    <w:p w14:paraId="4FB78C01" w14:textId="77777777" w:rsidR="00A62172" w:rsidRPr="009247B4" w:rsidRDefault="00A62172" w:rsidP="003173FE">
      <w:pPr>
        <w:spacing w:after="0" w:line="240" w:lineRule="auto"/>
        <w:jc w:val="both"/>
        <w:rPr>
          <w:rFonts w:cstheme="minorHAnsi"/>
        </w:rPr>
      </w:pPr>
    </w:p>
    <w:p w14:paraId="4F82CFEA" w14:textId="77777777" w:rsidR="00A62172" w:rsidRPr="009247B4" w:rsidRDefault="00A62172" w:rsidP="003173FE">
      <w:pPr>
        <w:spacing w:after="0" w:line="240" w:lineRule="auto"/>
        <w:jc w:val="both"/>
        <w:rPr>
          <w:rFonts w:cstheme="minorHAnsi"/>
        </w:rPr>
      </w:pPr>
    </w:p>
    <w:p w14:paraId="686F1DC5" w14:textId="77777777" w:rsidR="00A62172" w:rsidRPr="009247B4" w:rsidRDefault="00A62172" w:rsidP="003173FE">
      <w:pPr>
        <w:spacing w:after="0" w:line="240" w:lineRule="auto"/>
        <w:jc w:val="both"/>
        <w:rPr>
          <w:rFonts w:cstheme="minorHAnsi"/>
        </w:rPr>
      </w:pPr>
    </w:p>
    <w:p w14:paraId="09D5FFA3" w14:textId="77777777" w:rsidR="00A62172" w:rsidRPr="009247B4" w:rsidRDefault="00A62172" w:rsidP="003173FE">
      <w:pPr>
        <w:tabs>
          <w:tab w:val="left" w:pos="1080"/>
          <w:tab w:val="left" w:pos="9000"/>
        </w:tabs>
        <w:overflowPunct w:val="0"/>
        <w:autoSpaceDE w:val="0"/>
        <w:autoSpaceDN w:val="0"/>
        <w:adjustRightInd w:val="0"/>
        <w:spacing w:after="0" w:line="240" w:lineRule="auto"/>
        <w:jc w:val="both"/>
        <w:textAlignment w:val="baseline"/>
        <w:rPr>
          <w:rFonts w:eastAsia="Times New Roman" w:cstheme="minorHAnsi"/>
          <w:b/>
          <w:sz w:val="24"/>
          <w:szCs w:val="20"/>
          <w:lang w:eastAsia="fr-FR"/>
        </w:rPr>
      </w:pPr>
    </w:p>
    <w:p w14:paraId="71BCC75C" w14:textId="77777777" w:rsidR="00A62172" w:rsidRPr="009247B4" w:rsidRDefault="00A62172" w:rsidP="003173FE">
      <w:pPr>
        <w:tabs>
          <w:tab w:val="left" w:pos="1080"/>
          <w:tab w:val="left" w:pos="9000"/>
        </w:tabs>
        <w:overflowPunct w:val="0"/>
        <w:autoSpaceDE w:val="0"/>
        <w:autoSpaceDN w:val="0"/>
        <w:adjustRightInd w:val="0"/>
        <w:spacing w:after="0" w:line="240" w:lineRule="auto"/>
        <w:jc w:val="both"/>
        <w:textAlignment w:val="baseline"/>
        <w:rPr>
          <w:rFonts w:eastAsia="Times New Roman" w:cstheme="minorHAnsi"/>
          <w:b/>
          <w:sz w:val="24"/>
          <w:szCs w:val="20"/>
          <w:lang w:eastAsia="fr-FR"/>
        </w:rPr>
      </w:pPr>
    </w:p>
    <w:p w14:paraId="723908A2" w14:textId="77777777" w:rsidR="00A62172" w:rsidRPr="009247B4" w:rsidRDefault="00A62172" w:rsidP="003173FE">
      <w:pPr>
        <w:tabs>
          <w:tab w:val="left" w:pos="1080"/>
          <w:tab w:val="left" w:pos="9000"/>
        </w:tabs>
        <w:overflowPunct w:val="0"/>
        <w:autoSpaceDE w:val="0"/>
        <w:autoSpaceDN w:val="0"/>
        <w:adjustRightInd w:val="0"/>
        <w:spacing w:after="0" w:line="240" w:lineRule="auto"/>
        <w:jc w:val="both"/>
        <w:textAlignment w:val="baseline"/>
        <w:rPr>
          <w:rFonts w:eastAsia="Times New Roman" w:cstheme="minorHAnsi"/>
          <w:b/>
          <w:sz w:val="24"/>
          <w:szCs w:val="20"/>
          <w:lang w:eastAsia="fr-FR"/>
        </w:rPr>
      </w:pPr>
    </w:p>
    <w:p w14:paraId="110D2491" w14:textId="77777777" w:rsidR="00A62172" w:rsidRPr="009247B4" w:rsidRDefault="00A62172" w:rsidP="003173FE">
      <w:pPr>
        <w:tabs>
          <w:tab w:val="left" w:pos="1080"/>
          <w:tab w:val="left" w:pos="6915"/>
          <w:tab w:val="left" w:pos="9000"/>
        </w:tabs>
        <w:overflowPunct w:val="0"/>
        <w:autoSpaceDE w:val="0"/>
        <w:autoSpaceDN w:val="0"/>
        <w:adjustRightInd w:val="0"/>
        <w:spacing w:after="0" w:line="240" w:lineRule="auto"/>
        <w:jc w:val="both"/>
        <w:textAlignment w:val="baseline"/>
        <w:rPr>
          <w:rFonts w:eastAsia="Times New Roman" w:cstheme="minorHAnsi"/>
          <w:b/>
          <w:color w:val="808080"/>
          <w:sz w:val="32"/>
          <w:szCs w:val="32"/>
          <w:lang w:eastAsia="fr-FR"/>
        </w:rPr>
      </w:pPr>
    </w:p>
    <w:p w14:paraId="40408FF0" w14:textId="77777777" w:rsidR="00A62172" w:rsidRPr="009247B4" w:rsidRDefault="00A62172" w:rsidP="003173FE">
      <w:pPr>
        <w:tabs>
          <w:tab w:val="left" w:pos="1080"/>
          <w:tab w:val="left" w:pos="6915"/>
          <w:tab w:val="left" w:pos="9000"/>
        </w:tabs>
        <w:overflowPunct w:val="0"/>
        <w:autoSpaceDE w:val="0"/>
        <w:autoSpaceDN w:val="0"/>
        <w:adjustRightInd w:val="0"/>
        <w:spacing w:after="0" w:line="240" w:lineRule="auto"/>
        <w:jc w:val="both"/>
        <w:textAlignment w:val="baseline"/>
        <w:rPr>
          <w:rFonts w:eastAsia="Times New Roman" w:cstheme="minorHAnsi"/>
          <w:b/>
          <w:color w:val="808080"/>
          <w:sz w:val="32"/>
          <w:szCs w:val="32"/>
          <w:lang w:eastAsia="fr-FR"/>
        </w:rPr>
      </w:pPr>
    </w:p>
    <w:p w14:paraId="07DECC0C" w14:textId="77777777" w:rsidR="00A62172" w:rsidRDefault="00A62172" w:rsidP="003173FE">
      <w:pPr>
        <w:tabs>
          <w:tab w:val="left" w:pos="1080"/>
          <w:tab w:val="left" w:pos="6915"/>
          <w:tab w:val="left" w:pos="9000"/>
        </w:tabs>
        <w:overflowPunct w:val="0"/>
        <w:autoSpaceDE w:val="0"/>
        <w:autoSpaceDN w:val="0"/>
        <w:adjustRightInd w:val="0"/>
        <w:spacing w:after="0" w:line="240" w:lineRule="auto"/>
        <w:jc w:val="both"/>
        <w:textAlignment w:val="baseline"/>
        <w:rPr>
          <w:rFonts w:eastAsia="Times New Roman" w:cstheme="minorHAnsi"/>
          <w:b/>
          <w:sz w:val="44"/>
          <w:szCs w:val="44"/>
          <w:lang w:eastAsia="fr-FR"/>
        </w:rPr>
      </w:pPr>
    </w:p>
    <w:p w14:paraId="136A904E" w14:textId="77777777" w:rsidR="004F4139" w:rsidRDefault="004F4139" w:rsidP="003173FE">
      <w:pPr>
        <w:tabs>
          <w:tab w:val="left" w:pos="1080"/>
          <w:tab w:val="left" w:pos="6915"/>
          <w:tab w:val="left" w:pos="9000"/>
        </w:tabs>
        <w:overflowPunct w:val="0"/>
        <w:autoSpaceDE w:val="0"/>
        <w:autoSpaceDN w:val="0"/>
        <w:adjustRightInd w:val="0"/>
        <w:spacing w:after="0" w:line="240" w:lineRule="auto"/>
        <w:jc w:val="both"/>
        <w:textAlignment w:val="baseline"/>
        <w:rPr>
          <w:rFonts w:eastAsia="Times New Roman" w:cstheme="minorHAnsi"/>
          <w:b/>
          <w:sz w:val="44"/>
          <w:szCs w:val="44"/>
          <w:lang w:eastAsia="fr-FR"/>
        </w:rPr>
      </w:pPr>
    </w:p>
    <w:p w14:paraId="7A2ECB7C" w14:textId="77777777" w:rsidR="004F4139" w:rsidRDefault="004F4139" w:rsidP="003173FE">
      <w:pPr>
        <w:tabs>
          <w:tab w:val="left" w:pos="1080"/>
          <w:tab w:val="left" w:pos="6915"/>
          <w:tab w:val="left" w:pos="9000"/>
        </w:tabs>
        <w:overflowPunct w:val="0"/>
        <w:autoSpaceDE w:val="0"/>
        <w:autoSpaceDN w:val="0"/>
        <w:adjustRightInd w:val="0"/>
        <w:spacing w:after="0" w:line="240" w:lineRule="auto"/>
        <w:jc w:val="both"/>
        <w:textAlignment w:val="baseline"/>
        <w:rPr>
          <w:rFonts w:eastAsia="Times New Roman" w:cstheme="minorHAnsi"/>
          <w:b/>
          <w:sz w:val="44"/>
          <w:szCs w:val="44"/>
          <w:lang w:eastAsia="fr-FR"/>
        </w:rPr>
      </w:pPr>
    </w:p>
    <w:p w14:paraId="70415B5D" w14:textId="77777777" w:rsidR="004F4139" w:rsidRPr="009247B4" w:rsidRDefault="004F4139" w:rsidP="003173FE">
      <w:pPr>
        <w:tabs>
          <w:tab w:val="left" w:pos="1080"/>
          <w:tab w:val="left" w:pos="6915"/>
          <w:tab w:val="left" w:pos="9000"/>
        </w:tabs>
        <w:overflowPunct w:val="0"/>
        <w:autoSpaceDE w:val="0"/>
        <w:autoSpaceDN w:val="0"/>
        <w:adjustRightInd w:val="0"/>
        <w:spacing w:after="0" w:line="240" w:lineRule="auto"/>
        <w:jc w:val="both"/>
        <w:textAlignment w:val="baseline"/>
        <w:rPr>
          <w:rFonts w:eastAsia="Times New Roman" w:cstheme="minorHAnsi"/>
          <w:b/>
          <w:sz w:val="44"/>
          <w:szCs w:val="44"/>
          <w:lang w:eastAsia="fr-FR"/>
        </w:rPr>
      </w:pPr>
    </w:p>
    <w:p w14:paraId="0946A461" w14:textId="77777777" w:rsidR="00A62172" w:rsidRPr="009247B4" w:rsidRDefault="00A62172" w:rsidP="003173FE">
      <w:pPr>
        <w:tabs>
          <w:tab w:val="left" w:pos="1080"/>
          <w:tab w:val="left" w:pos="9000"/>
        </w:tabs>
        <w:overflowPunct w:val="0"/>
        <w:autoSpaceDE w:val="0"/>
        <w:autoSpaceDN w:val="0"/>
        <w:adjustRightInd w:val="0"/>
        <w:spacing w:after="0" w:line="240" w:lineRule="auto"/>
        <w:jc w:val="both"/>
        <w:textAlignment w:val="baseline"/>
        <w:rPr>
          <w:rFonts w:eastAsia="Times New Roman" w:cstheme="minorHAnsi"/>
          <w:b/>
          <w:sz w:val="44"/>
          <w:szCs w:val="44"/>
          <w:lang w:eastAsia="fr-FR"/>
        </w:rPr>
      </w:pPr>
    </w:p>
    <w:p w14:paraId="4F809800" w14:textId="77777777" w:rsidR="00BF7804" w:rsidRDefault="00BF7804" w:rsidP="00BF7804">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bookmarkStart w:id="0" w:name="_Hlk210135587"/>
      <w:r w:rsidRPr="00841CB1">
        <w:rPr>
          <w:rFonts w:eastAsia="Times New Roman" w:cstheme="minorHAnsi"/>
          <w:b/>
          <w:color w:val="5B9BD5" w:themeColor="accent1"/>
          <w:sz w:val="44"/>
          <w:szCs w:val="44"/>
          <w:lang w:eastAsia="fr-FR"/>
        </w:rPr>
        <w:t xml:space="preserve">Opération </w:t>
      </w:r>
      <w:r>
        <w:rPr>
          <w:rFonts w:eastAsia="Times New Roman" w:cstheme="minorHAnsi"/>
          <w:b/>
          <w:color w:val="5B9BD5" w:themeColor="accent1"/>
          <w:sz w:val="44"/>
          <w:szCs w:val="44"/>
          <w:lang w:eastAsia="fr-FR"/>
        </w:rPr>
        <w:t>Résidence séniors AGATHIS</w:t>
      </w:r>
    </w:p>
    <w:p w14:paraId="13542835" w14:textId="1A9AD057" w:rsidR="00BF7804" w:rsidRDefault="00BF7804" w:rsidP="00BF7804">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841CB1">
        <w:rPr>
          <w:rFonts w:eastAsia="Times New Roman" w:cstheme="minorHAnsi"/>
          <w:b/>
          <w:color w:val="5B9BD5" w:themeColor="accent1"/>
          <w:sz w:val="44"/>
          <w:szCs w:val="44"/>
          <w:lang w:eastAsia="fr-FR"/>
        </w:rPr>
        <w:t xml:space="preserve"> Construction </w:t>
      </w:r>
      <w:r>
        <w:rPr>
          <w:rFonts w:eastAsia="Times New Roman" w:cstheme="minorHAnsi"/>
          <w:b/>
          <w:color w:val="5B9BD5" w:themeColor="accent1"/>
          <w:sz w:val="44"/>
          <w:szCs w:val="44"/>
          <w:lang w:eastAsia="fr-FR"/>
        </w:rPr>
        <w:t>40</w:t>
      </w:r>
      <w:r w:rsidRPr="00841CB1">
        <w:rPr>
          <w:rFonts w:eastAsia="Times New Roman" w:cstheme="minorHAnsi"/>
          <w:b/>
          <w:color w:val="5B9BD5" w:themeColor="accent1"/>
          <w:sz w:val="44"/>
          <w:szCs w:val="44"/>
          <w:lang w:eastAsia="fr-FR"/>
        </w:rPr>
        <w:t xml:space="preserve"> logements</w:t>
      </w:r>
    </w:p>
    <w:p w14:paraId="1E974023" w14:textId="77777777" w:rsidR="00BF7804" w:rsidRPr="00841CB1" w:rsidRDefault="00BF7804" w:rsidP="00BF7804">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DSM - DUMBEA</w:t>
      </w:r>
      <w:bookmarkEnd w:id="0"/>
    </w:p>
    <w:p w14:paraId="4D570D6F" w14:textId="77777777" w:rsidR="00A62172" w:rsidRPr="009247B4" w:rsidRDefault="00A62172" w:rsidP="007F5862">
      <w:pPr>
        <w:tabs>
          <w:tab w:val="left" w:pos="9000"/>
        </w:tabs>
        <w:spacing w:after="0" w:line="240" w:lineRule="auto"/>
        <w:jc w:val="right"/>
        <w:rPr>
          <w:rFonts w:eastAsia="Times New Roman" w:cstheme="minorHAnsi"/>
          <w:b/>
          <w:color w:val="00B0F0"/>
          <w:sz w:val="36"/>
          <w:szCs w:val="36"/>
          <w:lang w:eastAsia="fr-FR"/>
        </w:rPr>
      </w:pPr>
    </w:p>
    <w:p w14:paraId="1FAB2DF9" w14:textId="55687FE5" w:rsidR="00A62172" w:rsidRPr="009247B4" w:rsidRDefault="00FE0200"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1" w:name="_Toc208037233"/>
      <w:bookmarkStart w:id="2" w:name="_Toc210187550"/>
      <w:bookmarkStart w:id="3" w:name="_Toc384890407"/>
      <w:r>
        <w:rPr>
          <w:rFonts w:eastAsia="Times New Roman" w:cstheme="minorHAnsi"/>
          <w:b/>
          <w:i/>
          <w:color w:val="C45911" w:themeColor="accent2" w:themeShade="BF"/>
          <w:sz w:val="32"/>
          <w:szCs w:val="32"/>
          <w:lang w:eastAsia="fr-FR"/>
        </w:rPr>
        <w:t>Pièce n° 2</w:t>
      </w:r>
      <w:r w:rsidR="00A62172" w:rsidRPr="009247B4">
        <w:rPr>
          <w:rFonts w:eastAsia="Times New Roman" w:cstheme="minorHAnsi"/>
          <w:b/>
          <w:i/>
          <w:color w:val="C45911" w:themeColor="accent2" w:themeShade="BF"/>
          <w:sz w:val="32"/>
          <w:szCs w:val="32"/>
          <w:lang w:eastAsia="fr-FR"/>
        </w:rPr>
        <w:t xml:space="preserve"> – </w:t>
      </w:r>
      <w:bookmarkEnd w:id="1"/>
      <w:bookmarkEnd w:id="2"/>
      <w:bookmarkEnd w:id="3"/>
      <w:r>
        <w:rPr>
          <w:rFonts w:eastAsia="Times New Roman" w:cstheme="minorHAnsi"/>
          <w:b/>
          <w:i/>
          <w:color w:val="C45911" w:themeColor="accent2" w:themeShade="BF"/>
          <w:sz w:val="32"/>
          <w:szCs w:val="32"/>
          <w:lang w:eastAsia="fr-FR"/>
        </w:rPr>
        <w:t>Cahier des Clauses Particulières</w:t>
      </w:r>
    </w:p>
    <w:p w14:paraId="050F6A59" w14:textId="026957C6" w:rsidR="00A62172" w:rsidRPr="009247B4" w:rsidRDefault="00A62172"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BF7804" w:rsidRPr="00841CB1">
        <w:rPr>
          <w:rFonts w:eastAsia="Times New Roman" w:cstheme="minorHAnsi"/>
          <w:b/>
          <w:color w:val="5B9BD5" w:themeColor="accent1"/>
          <w:sz w:val="32"/>
          <w:szCs w:val="32"/>
          <w:lang w:eastAsia="fr-FR"/>
        </w:rPr>
        <w:t>N°</w:t>
      </w:r>
      <w:r w:rsidR="00BF7804">
        <w:rPr>
          <w:rFonts w:eastAsia="Times New Roman" w:cstheme="minorHAnsi"/>
          <w:b/>
          <w:color w:val="5B9BD5" w:themeColor="accent1"/>
          <w:sz w:val="32"/>
          <w:szCs w:val="32"/>
          <w:lang w:eastAsia="fr-FR"/>
        </w:rPr>
        <w:t>21337</w:t>
      </w:r>
      <w:r w:rsidR="00BF7804" w:rsidRPr="00841CB1">
        <w:rPr>
          <w:rFonts w:eastAsia="Times New Roman" w:cstheme="minorHAnsi"/>
          <w:b/>
          <w:color w:val="5B9BD5" w:themeColor="accent1"/>
          <w:sz w:val="32"/>
          <w:szCs w:val="32"/>
          <w:lang w:eastAsia="fr-FR"/>
        </w:rPr>
        <w:t>-</w:t>
      </w:r>
      <w:r w:rsidR="00BF7804">
        <w:rPr>
          <w:rFonts w:eastAsia="Times New Roman" w:cstheme="minorHAnsi"/>
          <w:b/>
          <w:color w:val="5B9BD5" w:themeColor="accent1"/>
          <w:sz w:val="32"/>
          <w:szCs w:val="32"/>
          <w:lang w:eastAsia="fr-FR"/>
        </w:rPr>
        <w:t>2025-1</w:t>
      </w:r>
      <w:r w:rsidR="00BF7804" w:rsidRPr="00841CB1">
        <w:rPr>
          <w:rFonts w:eastAsia="Times New Roman" w:cstheme="minorHAnsi"/>
          <w:b/>
          <w:color w:val="5B9BD5" w:themeColor="accent1"/>
          <w:sz w:val="32"/>
          <w:szCs w:val="32"/>
          <w:lang w:eastAsia="fr-FR"/>
        </w:rPr>
        <w:t>-</w:t>
      </w:r>
      <w:r w:rsidR="00BF7804" w:rsidRPr="00FC5EDF">
        <w:rPr>
          <w:rFonts w:eastAsia="Times New Roman" w:cstheme="minorHAnsi"/>
          <w:b/>
          <w:color w:val="5B9BD5" w:themeColor="accent1"/>
          <w:sz w:val="32"/>
          <w:szCs w:val="32"/>
          <w:lang w:eastAsia="fr-FR"/>
        </w:rPr>
        <w:t>213</w:t>
      </w:r>
    </w:p>
    <w:p w14:paraId="3B6F9759" w14:textId="77777777" w:rsidR="00A62172" w:rsidRPr="009247B4" w:rsidRDefault="00A62172"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0B6DD891" w14:textId="77777777" w:rsidR="00A62172" w:rsidRPr="009247B4" w:rsidRDefault="00A62172"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1019EDDF" w14:textId="77777777" w:rsidR="00A62172" w:rsidRPr="009247B4" w:rsidRDefault="00A62172"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DC74A85" w14:textId="77777777" w:rsidR="00A62172" w:rsidRPr="009247B4" w:rsidRDefault="00A62172"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7182A73B" w14:textId="240C7C8B" w:rsidR="00A62172" w:rsidRPr="0097271D" w:rsidRDefault="00A62172" w:rsidP="007F586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647514">
        <w:rPr>
          <w:rFonts w:eastAsia="Times New Roman" w:cstheme="minorHAnsi"/>
          <w:b/>
          <w:color w:val="C45911" w:themeColor="accent2" w:themeShade="BF"/>
          <w:sz w:val="32"/>
          <w:szCs w:val="32"/>
          <w:lang w:eastAsia="fr-FR"/>
        </w:rPr>
        <w:t>Maîtrise d’Œuvre</w:t>
      </w:r>
    </w:p>
    <w:p w14:paraId="5C298C9E" w14:textId="1E58F4F0" w:rsidR="00BF7804" w:rsidRDefault="00BF7804">
      <w:pPr>
        <w:rPr>
          <w:rFonts w:eastAsia="Times New Roman" w:cstheme="minorHAnsi"/>
          <w:b/>
          <w:sz w:val="32"/>
          <w:szCs w:val="32"/>
          <w:lang w:eastAsia="fr-FR"/>
        </w:rPr>
      </w:pPr>
      <w:r>
        <w:rPr>
          <w:rFonts w:eastAsia="Times New Roman" w:cstheme="minorHAnsi"/>
          <w:b/>
          <w:sz w:val="32"/>
          <w:szCs w:val="32"/>
          <w:lang w:eastAsia="fr-FR"/>
        </w:rPr>
        <w:br w:type="page"/>
      </w:r>
    </w:p>
    <w:p w14:paraId="2F9D44A8" w14:textId="77777777" w:rsidR="004D5FF5" w:rsidRDefault="004D5FF5" w:rsidP="003173FE">
      <w:pPr>
        <w:tabs>
          <w:tab w:val="left" w:pos="1985"/>
        </w:tabs>
        <w:spacing w:after="0" w:line="240" w:lineRule="auto"/>
        <w:jc w:val="both"/>
        <w:rPr>
          <w:rFonts w:eastAsia="Times New Roman" w:cstheme="minorHAnsi"/>
          <w:sz w:val="24"/>
          <w:szCs w:val="24"/>
          <w:lang w:eastAsia="fr-FR"/>
        </w:rPr>
      </w:pPr>
    </w:p>
    <w:p w14:paraId="35869F4D" w14:textId="77777777" w:rsidR="004F5A3C" w:rsidRPr="009247B4" w:rsidRDefault="004F5A3C" w:rsidP="003173FE">
      <w:pPr>
        <w:spacing w:after="0" w:line="240" w:lineRule="auto"/>
        <w:jc w:val="both"/>
        <w:rPr>
          <w:rFonts w:eastAsia="Times New Roman" w:cstheme="minorHAnsi"/>
          <w:b/>
          <w:sz w:val="20"/>
          <w:szCs w:val="24"/>
          <w:lang w:eastAsia="fr-FR"/>
        </w:rPr>
      </w:pPr>
    </w:p>
    <w:p w14:paraId="1433060C" w14:textId="55D72BCF" w:rsidR="00FE0200" w:rsidRPr="00880F0E" w:rsidRDefault="00880F0E" w:rsidP="004B37AA">
      <w:pPr>
        <w:pStyle w:val="FSHMarchs"/>
        <w:shd w:val="clear" w:color="auto" w:fill="A6A6A6" w:themeFill="background1" w:themeFillShade="A6"/>
        <w:jc w:val="center"/>
        <w:rPr>
          <w:i w:val="0"/>
          <w:color w:val="FFFFFF" w:themeColor="background1"/>
          <w:szCs w:val="20"/>
        </w:rPr>
      </w:pPr>
      <w:r>
        <w:rPr>
          <w:i w:val="0"/>
          <w:color w:val="FFFFFF" w:themeColor="background1"/>
          <w:szCs w:val="20"/>
        </w:rPr>
        <w:t>SOMMAIRE</w:t>
      </w:r>
    </w:p>
    <w:p w14:paraId="047BBF86" w14:textId="77777777" w:rsidR="00FE0200" w:rsidRPr="005A540E" w:rsidRDefault="00FE0200" w:rsidP="003173FE">
      <w:pPr>
        <w:spacing w:after="0" w:line="240" w:lineRule="auto"/>
        <w:jc w:val="both"/>
        <w:rPr>
          <w:rFonts w:cstheme="minorHAnsi"/>
          <w:b/>
          <w:sz w:val="18"/>
          <w:szCs w:val="18"/>
        </w:rPr>
      </w:pPr>
    </w:p>
    <w:bookmarkStart w:id="4" w:name="_Toc193798501"/>
    <w:p w14:paraId="1E7C1B1F" w14:textId="77777777" w:rsidR="00880F0E" w:rsidRPr="00880F0E" w:rsidRDefault="005F29AE">
      <w:pPr>
        <w:pStyle w:val="TM1"/>
        <w:rPr>
          <w:rFonts w:asciiTheme="minorHAnsi" w:eastAsiaTheme="minorEastAsia" w:hAnsiTheme="minorHAnsi" w:cstheme="minorHAnsi"/>
          <w:b w:val="0"/>
        </w:rPr>
      </w:pPr>
      <w:r w:rsidRPr="00880F0E">
        <w:rPr>
          <w:rFonts w:asciiTheme="minorHAnsi" w:hAnsiTheme="minorHAnsi" w:cstheme="minorHAnsi"/>
          <w:b w:val="0"/>
          <w:sz w:val="18"/>
          <w:szCs w:val="18"/>
        </w:rPr>
        <w:fldChar w:fldCharType="begin"/>
      </w:r>
      <w:r w:rsidRPr="00880F0E">
        <w:rPr>
          <w:rFonts w:asciiTheme="minorHAnsi" w:hAnsiTheme="minorHAnsi" w:cstheme="minorHAnsi"/>
          <w:b w:val="0"/>
          <w:sz w:val="18"/>
          <w:szCs w:val="18"/>
        </w:rPr>
        <w:instrText xml:space="preserve"> TOC \o "1-4" \h \z \u </w:instrText>
      </w:r>
      <w:r w:rsidRPr="00880F0E">
        <w:rPr>
          <w:rFonts w:asciiTheme="minorHAnsi" w:hAnsiTheme="minorHAnsi" w:cstheme="minorHAnsi"/>
          <w:b w:val="0"/>
          <w:sz w:val="18"/>
          <w:szCs w:val="18"/>
        </w:rPr>
        <w:fldChar w:fldCharType="separate"/>
      </w:r>
      <w:hyperlink w:anchor="_Toc77079376" w:history="1">
        <w:r w:rsidR="00880F0E" w:rsidRPr="00880F0E">
          <w:rPr>
            <w:rStyle w:val="Lienhypertexte"/>
            <w:rFonts w:asciiTheme="minorHAnsi" w:hAnsiTheme="minorHAnsi" w:cstheme="minorHAnsi"/>
            <w:b w:val="0"/>
          </w:rPr>
          <w:t>ARTICLE 1 – GÉNÉRALITÉS</w:t>
        </w:r>
        <w:r w:rsidR="00880F0E" w:rsidRPr="00880F0E">
          <w:rPr>
            <w:rFonts w:asciiTheme="minorHAnsi" w:hAnsiTheme="minorHAnsi" w:cstheme="minorHAnsi"/>
            <w:b w:val="0"/>
            <w:webHidden/>
          </w:rPr>
          <w:tab/>
        </w:r>
        <w:r w:rsidR="00880F0E" w:rsidRPr="00880F0E">
          <w:rPr>
            <w:rFonts w:asciiTheme="minorHAnsi" w:hAnsiTheme="minorHAnsi" w:cstheme="minorHAnsi"/>
            <w:b w:val="0"/>
            <w:webHidden/>
          </w:rPr>
          <w:fldChar w:fldCharType="begin"/>
        </w:r>
        <w:r w:rsidR="00880F0E" w:rsidRPr="00880F0E">
          <w:rPr>
            <w:rFonts w:asciiTheme="minorHAnsi" w:hAnsiTheme="minorHAnsi" w:cstheme="minorHAnsi"/>
            <w:b w:val="0"/>
            <w:webHidden/>
          </w:rPr>
          <w:instrText xml:space="preserve"> PAGEREF _Toc77079376 \h </w:instrText>
        </w:r>
        <w:r w:rsidR="00880F0E" w:rsidRPr="00880F0E">
          <w:rPr>
            <w:rFonts w:asciiTheme="minorHAnsi" w:hAnsiTheme="minorHAnsi" w:cstheme="minorHAnsi"/>
            <w:b w:val="0"/>
            <w:webHidden/>
          </w:rPr>
        </w:r>
        <w:r w:rsidR="00880F0E" w:rsidRPr="00880F0E">
          <w:rPr>
            <w:rFonts w:asciiTheme="minorHAnsi" w:hAnsiTheme="minorHAnsi" w:cstheme="minorHAnsi"/>
            <w:b w:val="0"/>
            <w:webHidden/>
          </w:rPr>
          <w:fldChar w:fldCharType="separate"/>
        </w:r>
        <w:r w:rsidR="00880F0E" w:rsidRPr="00880F0E">
          <w:rPr>
            <w:rFonts w:asciiTheme="minorHAnsi" w:hAnsiTheme="minorHAnsi" w:cstheme="minorHAnsi"/>
            <w:b w:val="0"/>
            <w:webHidden/>
          </w:rPr>
          <w:t>5</w:t>
        </w:r>
        <w:r w:rsidR="00880F0E" w:rsidRPr="00880F0E">
          <w:rPr>
            <w:rFonts w:asciiTheme="minorHAnsi" w:hAnsiTheme="minorHAnsi" w:cstheme="minorHAnsi"/>
            <w:b w:val="0"/>
            <w:webHidden/>
          </w:rPr>
          <w:fldChar w:fldCharType="end"/>
        </w:r>
      </w:hyperlink>
    </w:p>
    <w:p w14:paraId="1A293839" w14:textId="77777777" w:rsidR="00880F0E" w:rsidRPr="00880F0E" w:rsidRDefault="00040D61">
      <w:pPr>
        <w:pStyle w:val="TM2"/>
        <w:rPr>
          <w:rFonts w:asciiTheme="minorHAnsi" w:eastAsiaTheme="minorEastAsia" w:hAnsiTheme="minorHAnsi" w:cstheme="minorHAnsi"/>
          <w:noProof/>
        </w:rPr>
      </w:pPr>
      <w:hyperlink w:anchor="_Toc77079377" w:history="1">
        <w:r w:rsidR="00880F0E" w:rsidRPr="00880F0E">
          <w:rPr>
            <w:rStyle w:val="Lienhypertexte"/>
            <w:rFonts w:asciiTheme="minorHAnsi" w:hAnsiTheme="minorHAnsi" w:cstheme="minorHAnsi"/>
            <w:noProof/>
          </w:rPr>
          <w:t>1.1 Eléments de la mission de maîtrise d’œuvre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_Toc77079377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5</w:t>
        </w:r>
        <w:r w:rsidR="00880F0E" w:rsidRPr="00880F0E">
          <w:rPr>
            <w:rFonts w:asciiTheme="minorHAnsi" w:hAnsiTheme="minorHAnsi" w:cstheme="minorHAnsi"/>
            <w:noProof/>
            <w:webHidden/>
          </w:rPr>
          <w:fldChar w:fldCharType="end"/>
        </w:r>
      </w:hyperlink>
    </w:p>
    <w:p w14:paraId="3A5EB2E2" w14:textId="77777777" w:rsidR="00880F0E" w:rsidRPr="00880F0E" w:rsidRDefault="00040D61">
      <w:pPr>
        <w:pStyle w:val="TM2"/>
        <w:rPr>
          <w:rFonts w:asciiTheme="minorHAnsi" w:eastAsiaTheme="minorEastAsia" w:hAnsiTheme="minorHAnsi" w:cstheme="minorHAnsi"/>
          <w:noProof/>
        </w:rPr>
      </w:pPr>
      <w:hyperlink w:anchor="_Toc77079378" w:history="1">
        <w:r w:rsidR="00880F0E" w:rsidRPr="00880F0E">
          <w:rPr>
            <w:rStyle w:val="Lienhypertexte"/>
            <w:rFonts w:asciiTheme="minorHAnsi" w:hAnsiTheme="minorHAnsi" w:cstheme="minorHAnsi"/>
            <w:noProof/>
          </w:rPr>
          <w:t>1.2 Pièces constitutives du marché</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_Toc77079378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5</w:t>
        </w:r>
        <w:r w:rsidR="00880F0E" w:rsidRPr="00880F0E">
          <w:rPr>
            <w:rFonts w:asciiTheme="minorHAnsi" w:hAnsiTheme="minorHAnsi" w:cstheme="minorHAnsi"/>
            <w:noProof/>
            <w:webHidden/>
          </w:rPr>
          <w:fldChar w:fldCharType="end"/>
        </w:r>
      </w:hyperlink>
    </w:p>
    <w:p w14:paraId="5E014936" w14:textId="77777777" w:rsidR="00880F0E" w:rsidRPr="00880F0E" w:rsidRDefault="00040D61">
      <w:pPr>
        <w:pStyle w:val="TM2"/>
        <w:rPr>
          <w:rFonts w:asciiTheme="minorHAnsi" w:eastAsiaTheme="minorEastAsia" w:hAnsiTheme="minorHAnsi" w:cstheme="minorHAnsi"/>
          <w:noProof/>
        </w:rPr>
      </w:pPr>
      <w:hyperlink w:anchor="_Toc77079379" w:history="1">
        <w:r w:rsidR="00880F0E" w:rsidRPr="00880F0E">
          <w:rPr>
            <w:rStyle w:val="Lienhypertexte"/>
            <w:rFonts w:asciiTheme="minorHAnsi" w:hAnsiTheme="minorHAnsi" w:cstheme="minorHAnsi"/>
            <w:noProof/>
          </w:rPr>
          <w:t>1.3 Nantissement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_Toc77079379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5</w:t>
        </w:r>
        <w:r w:rsidR="00880F0E" w:rsidRPr="00880F0E">
          <w:rPr>
            <w:rFonts w:asciiTheme="minorHAnsi" w:hAnsiTheme="minorHAnsi" w:cstheme="minorHAnsi"/>
            <w:noProof/>
            <w:webHidden/>
          </w:rPr>
          <w:fldChar w:fldCharType="end"/>
        </w:r>
      </w:hyperlink>
    </w:p>
    <w:p w14:paraId="726296E6" w14:textId="77777777" w:rsidR="00880F0E" w:rsidRPr="00880F0E" w:rsidRDefault="00040D61">
      <w:pPr>
        <w:pStyle w:val="TM2"/>
        <w:rPr>
          <w:rFonts w:asciiTheme="minorHAnsi" w:eastAsiaTheme="minorEastAsia" w:hAnsiTheme="minorHAnsi" w:cstheme="minorHAnsi"/>
          <w:noProof/>
        </w:rPr>
      </w:pPr>
      <w:hyperlink w:anchor="_Toc77079380" w:history="1">
        <w:r w:rsidR="00880F0E" w:rsidRPr="00880F0E">
          <w:rPr>
            <w:rStyle w:val="Lienhypertexte"/>
            <w:rFonts w:asciiTheme="minorHAnsi" w:hAnsiTheme="minorHAnsi" w:cstheme="minorHAnsi"/>
            <w:noProof/>
          </w:rPr>
          <w:t>1.4 Sous-traitance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_Toc77079380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5</w:t>
        </w:r>
        <w:r w:rsidR="00880F0E" w:rsidRPr="00880F0E">
          <w:rPr>
            <w:rFonts w:asciiTheme="minorHAnsi" w:hAnsiTheme="minorHAnsi" w:cstheme="minorHAnsi"/>
            <w:noProof/>
            <w:webHidden/>
          </w:rPr>
          <w:fldChar w:fldCharType="end"/>
        </w:r>
      </w:hyperlink>
    </w:p>
    <w:p w14:paraId="4B43E02D" w14:textId="77777777" w:rsidR="00880F0E" w:rsidRPr="00880F0E" w:rsidRDefault="00040D61">
      <w:pPr>
        <w:pStyle w:val="TM1"/>
        <w:rPr>
          <w:rFonts w:asciiTheme="minorHAnsi" w:eastAsiaTheme="minorEastAsia" w:hAnsiTheme="minorHAnsi" w:cstheme="minorHAnsi"/>
          <w:b w:val="0"/>
        </w:rPr>
      </w:pPr>
      <w:hyperlink w:anchor="_Toc77079381" w:history="1">
        <w:r w:rsidR="00880F0E" w:rsidRPr="00880F0E">
          <w:rPr>
            <w:rStyle w:val="Lienhypertexte"/>
            <w:rFonts w:asciiTheme="minorHAnsi" w:hAnsiTheme="minorHAnsi" w:cstheme="minorHAnsi"/>
            <w:b w:val="0"/>
          </w:rPr>
          <w:t>ARTICLE 2 –PRIX ET RÈGLEMENT DES COMPTES</w:t>
        </w:r>
        <w:r w:rsidR="00880F0E" w:rsidRPr="00880F0E">
          <w:rPr>
            <w:rFonts w:asciiTheme="minorHAnsi" w:hAnsiTheme="minorHAnsi" w:cstheme="minorHAnsi"/>
            <w:b w:val="0"/>
            <w:webHidden/>
          </w:rPr>
          <w:tab/>
        </w:r>
        <w:r w:rsidR="00880F0E" w:rsidRPr="00880F0E">
          <w:rPr>
            <w:rFonts w:asciiTheme="minorHAnsi" w:hAnsiTheme="minorHAnsi" w:cstheme="minorHAnsi"/>
            <w:b w:val="0"/>
            <w:webHidden/>
          </w:rPr>
          <w:fldChar w:fldCharType="begin"/>
        </w:r>
        <w:r w:rsidR="00880F0E" w:rsidRPr="00880F0E">
          <w:rPr>
            <w:rFonts w:asciiTheme="minorHAnsi" w:hAnsiTheme="minorHAnsi" w:cstheme="minorHAnsi"/>
            <w:b w:val="0"/>
            <w:webHidden/>
          </w:rPr>
          <w:instrText xml:space="preserve"> PAGEREF _Toc77079381 \h </w:instrText>
        </w:r>
        <w:r w:rsidR="00880F0E" w:rsidRPr="00880F0E">
          <w:rPr>
            <w:rFonts w:asciiTheme="minorHAnsi" w:hAnsiTheme="minorHAnsi" w:cstheme="minorHAnsi"/>
            <w:b w:val="0"/>
            <w:webHidden/>
          </w:rPr>
        </w:r>
        <w:r w:rsidR="00880F0E" w:rsidRPr="00880F0E">
          <w:rPr>
            <w:rFonts w:asciiTheme="minorHAnsi" w:hAnsiTheme="minorHAnsi" w:cstheme="minorHAnsi"/>
            <w:b w:val="0"/>
            <w:webHidden/>
          </w:rPr>
          <w:fldChar w:fldCharType="separate"/>
        </w:r>
        <w:r w:rsidR="00880F0E" w:rsidRPr="00880F0E">
          <w:rPr>
            <w:rFonts w:asciiTheme="minorHAnsi" w:hAnsiTheme="minorHAnsi" w:cstheme="minorHAnsi"/>
            <w:b w:val="0"/>
            <w:webHidden/>
          </w:rPr>
          <w:t>5</w:t>
        </w:r>
        <w:r w:rsidR="00880F0E" w:rsidRPr="00880F0E">
          <w:rPr>
            <w:rFonts w:asciiTheme="minorHAnsi" w:hAnsiTheme="minorHAnsi" w:cstheme="minorHAnsi"/>
            <w:b w:val="0"/>
            <w:webHidden/>
          </w:rPr>
          <w:fldChar w:fldCharType="end"/>
        </w:r>
      </w:hyperlink>
    </w:p>
    <w:p w14:paraId="05FC0A79" w14:textId="77777777" w:rsidR="00880F0E" w:rsidRPr="00880F0E" w:rsidRDefault="00040D61">
      <w:pPr>
        <w:pStyle w:val="TM2"/>
        <w:rPr>
          <w:rFonts w:asciiTheme="minorHAnsi" w:eastAsiaTheme="minorEastAsia" w:hAnsiTheme="minorHAnsi" w:cstheme="minorHAnsi"/>
          <w:noProof/>
        </w:rPr>
      </w:pPr>
      <w:hyperlink w:anchor="_Toc77079382" w:history="1">
        <w:r w:rsidR="00880F0E" w:rsidRPr="00880F0E">
          <w:rPr>
            <w:rStyle w:val="Lienhypertexte"/>
            <w:rFonts w:asciiTheme="minorHAnsi" w:hAnsiTheme="minorHAnsi" w:cstheme="minorHAnsi"/>
            <w:noProof/>
          </w:rPr>
          <w:t>2.1 Caractère des prix</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_Toc77079382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5</w:t>
        </w:r>
        <w:r w:rsidR="00880F0E" w:rsidRPr="00880F0E">
          <w:rPr>
            <w:rFonts w:asciiTheme="minorHAnsi" w:hAnsiTheme="minorHAnsi" w:cstheme="minorHAnsi"/>
            <w:noProof/>
            <w:webHidden/>
          </w:rPr>
          <w:fldChar w:fldCharType="end"/>
        </w:r>
      </w:hyperlink>
    </w:p>
    <w:p w14:paraId="312A7B8E" w14:textId="77777777" w:rsidR="00880F0E" w:rsidRPr="00880F0E" w:rsidRDefault="00040D61">
      <w:pPr>
        <w:pStyle w:val="TM2"/>
        <w:rPr>
          <w:rFonts w:asciiTheme="minorHAnsi" w:eastAsiaTheme="minorEastAsia" w:hAnsiTheme="minorHAnsi" w:cstheme="minorHAnsi"/>
          <w:noProof/>
        </w:rPr>
      </w:pPr>
      <w:hyperlink w:anchor="_Toc77079383" w:history="1">
        <w:r w:rsidR="00880F0E" w:rsidRPr="00880F0E">
          <w:rPr>
            <w:rStyle w:val="Lienhypertexte"/>
            <w:rFonts w:asciiTheme="minorHAnsi" w:hAnsiTheme="minorHAnsi" w:cstheme="minorHAnsi"/>
            <w:noProof/>
          </w:rPr>
          <w:t>2.2 Modalités de paiement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_Toc77079383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6</w:t>
        </w:r>
        <w:r w:rsidR="00880F0E" w:rsidRPr="00880F0E">
          <w:rPr>
            <w:rFonts w:asciiTheme="minorHAnsi" w:hAnsiTheme="minorHAnsi" w:cstheme="minorHAnsi"/>
            <w:noProof/>
            <w:webHidden/>
          </w:rPr>
          <w:fldChar w:fldCharType="end"/>
        </w:r>
      </w:hyperlink>
    </w:p>
    <w:p w14:paraId="45D2C7E2" w14:textId="77777777" w:rsidR="00880F0E" w:rsidRPr="00880F0E" w:rsidRDefault="00040D61">
      <w:pPr>
        <w:pStyle w:val="TM2"/>
        <w:rPr>
          <w:rFonts w:asciiTheme="minorHAnsi" w:eastAsiaTheme="minorEastAsia" w:hAnsiTheme="minorHAnsi" w:cstheme="minorHAnsi"/>
          <w:noProof/>
        </w:rPr>
      </w:pPr>
      <w:hyperlink w:anchor="_Toc77079384" w:history="1">
        <w:r w:rsidR="00880F0E" w:rsidRPr="00880F0E">
          <w:rPr>
            <w:rStyle w:val="Lienhypertexte"/>
            <w:rFonts w:asciiTheme="minorHAnsi" w:hAnsiTheme="minorHAnsi" w:cstheme="minorHAnsi"/>
            <w:noProof/>
          </w:rPr>
          <w:t>2.3 Règlement des comptes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_Toc77079384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6</w:t>
        </w:r>
        <w:r w:rsidR="00880F0E" w:rsidRPr="00880F0E">
          <w:rPr>
            <w:rFonts w:asciiTheme="minorHAnsi" w:hAnsiTheme="minorHAnsi" w:cstheme="minorHAnsi"/>
            <w:noProof/>
            <w:webHidden/>
          </w:rPr>
          <w:fldChar w:fldCharType="end"/>
        </w:r>
      </w:hyperlink>
    </w:p>
    <w:p w14:paraId="424B0603" w14:textId="77777777" w:rsidR="00880F0E" w:rsidRPr="00880F0E" w:rsidRDefault="00040D61">
      <w:pPr>
        <w:pStyle w:val="TM2"/>
        <w:rPr>
          <w:rFonts w:asciiTheme="minorHAnsi" w:eastAsiaTheme="minorEastAsia" w:hAnsiTheme="minorHAnsi" w:cstheme="minorHAnsi"/>
          <w:noProof/>
        </w:rPr>
      </w:pPr>
      <w:hyperlink w:anchor="_Toc77079385" w:history="1">
        <w:r w:rsidR="00880F0E" w:rsidRPr="00880F0E">
          <w:rPr>
            <w:rStyle w:val="Lienhypertexte"/>
            <w:rFonts w:asciiTheme="minorHAnsi" w:hAnsiTheme="minorHAnsi" w:cstheme="minorHAnsi"/>
            <w:noProof/>
          </w:rPr>
          <w:t>2.4 Demandes d’acomptes et factures dématérialisées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_Toc77079385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6</w:t>
        </w:r>
        <w:r w:rsidR="00880F0E" w:rsidRPr="00880F0E">
          <w:rPr>
            <w:rFonts w:asciiTheme="minorHAnsi" w:hAnsiTheme="minorHAnsi" w:cstheme="minorHAnsi"/>
            <w:noProof/>
            <w:webHidden/>
          </w:rPr>
          <w:fldChar w:fldCharType="end"/>
        </w:r>
      </w:hyperlink>
    </w:p>
    <w:p w14:paraId="533283EB" w14:textId="77777777" w:rsidR="00880F0E" w:rsidRPr="00880F0E" w:rsidRDefault="00040D61">
      <w:pPr>
        <w:pStyle w:val="TM1"/>
        <w:rPr>
          <w:rFonts w:asciiTheme="minorHAnsi" w:eastAsiaTheme="minorEastAsia" w:hAnsiTheme="minorHAnsi" w:cstheme="minorHAnsi"/>
          <w:b w:val="0"/>
        </w:rPr>
      </w:pPr>
      <w:hyperlink w:anchor="_Toc77079386" w:history="1">
        <w:r w:rsidR="00880F0E" w:rsidRPr="00880F0E">
          <w:rPr>
            <w:rStyle w:val="Lienhypertexte"/>
            <w:rFonts w:asciiTheme="minorHAnsi" w:hAnsiTheme="minorHAnsi" w:cstheme="minorHAnsi"/>
            <w:b w:val="0"/>
          </w:rPr>
          <w:t>ARTICLE 3 - DÉLAIS - PÉNALITÉS POUR RETARD</w:t>
        </w:r>
        <w:r w:rsidR="00880F0E" w:rsidRPr="00880F0E">
          <w:rPr>
            <w:rFonts w:asciiTheme="minorHAnsi" w:hAnsiTheme="minorHAnsi" w:cstheme="minorHAnsi"/>
            <w:b w:val="0"/>
            <w:webHidden/>
          </w:rPr>
          <w:tab/>
        </w:r>
        <w:r w:rsidR="00880F0E" w:rsidRPr="00880F0E">
          <w:rPr>
            <w:rFonts w:asciiTheme="minorHAnsi" w:hAnsiTheme="minorHAnsi" w:cstheme="minorHAnsi"/>
            <w:b w:val="0"/>
            <w:webHidden/>
          </w:rPr>
          <w:fldChar w:fldCharType="begin"/>
        </w:r>
        <w:r w:rsidR="00880F0E" w:rsidRPr="00880F0E">
          <w:rPr>
            <w:rFonts w:asciiTheme="minorHAnsi" w:hAnsiTheme="minorHAnsi" w:cstheme="minorHAnsi"/>
            <w:b w:val="0"/>
            <w:webHidden/>
          </w:rPr>
          <w:instrText xml:space="preserve"> PAGEREF _Toc77079386 \h </w:instrText>
        </w:r>
        <w:r w:rsidR="00880F0E" w:rsidRPr="00880F0E">
          <w:rPr>
            <w:rFonts w:asciiTheme="minorHAnsi" w:hAnsiTheme="minorHAnsi" w:cstheme="minorHAnsi"/>
            <w:b w:val="0"/>
            <w:webHidden/>
          </w:rPr>
        </w:r>
        <w:r w:rsidR="00880F0E" w:rsidRPr="00880F0E">
          <w:rPr>
            <w:rFonts w:asciiTheme="minorHAnsi" w:hAnsiTheme="minorHAnsi" w:cstheme="minorHAnsi"/>
            <w:b w:val="0"/>
            <w:webHidden/>
          </w:rPr>
          <w:fldChar w:fldCharType="separate"/>
        </w:r>
        <w:r w:rsidR="00880F0E" w:rsidRPr="00880F0E">
          <w:rPr>
            <w:rFonts w:asciiTheme="minorHAnsi" w:hAnsiTheme="minorHAnsi" w:cstheme="minorHAnsi"/>
            <w:b w:val="0"/>
            <w:webHidden/>
          </w:rPr>
          <w:t>7</w:t>
        </w:r>
        <w:r w:rsidR="00880F0E" w:rsidRPr="00880F0E">
          <w:rPr>
            <w:rFonts w:asciiTheme="minorHAnsi" w:hAnsiTheme="minorHAnsi" w:cstheme="minorHAnsi"/>
            <w:b w:val="0"/>
            <w:webHidden/>
          </w:rPr>
          <w:fldChar w:fldCharType="end"/>
        </w:r>
      </w:hyperlink>
    </w:p>
    <w:p w14:paraId="53FBBE9D" w14:textId="77777777" w:rsidR="00880F0E" w:rsidRPr="00880F0E" w:rsidRDefault="00040D61">
      <w:pPr>
        <w:pStyle w:val="TM2"/>
        <w:rPr>
          <w:rFonts w:asciiTheme="minorHAnsi" w:eastAsiaTheme="minorEastAsia" w:hAnsiTheme="minorHAnsi" w:cstheme="minorHAnsi"/>
          <w:noProof/>
        </w:rPr>
      </w:pPr>
      <w:hyperlink w:anchor="_Toc77079387" w:history="1">
        <w:r w:rsidR="00880F0E" w:rsidRPr="00880F0E">
          <w:rPr>
            <w:rStyle w:val="Lienhypertexte"/>
            <w:rFonts w:asciiTheme="minorHAnsi" w:hAnsiTheme="minorHAnsi" w:cstheme="minorHAnsi"/>
            <w:noProof/>
          </w:rPr>
          <w:t>3.1 Phase  de réalisation des études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_Toc77079387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7</w:t>
        </w:r>
        <w:r w:rsidR="00880F0E" w:rsidRPr="00880F0E">
          <w:rPr>
            <w:rFonts w:asciiTheme="minorHAnsi" w:hAnsiTheme="minorHAnsi" w:cstheme="minorHAnsi"/>
            <w:noProof/>
            <w:webHidden/>
          </w:rPr>
          <w:fldChar w:fldCharType="end"/>
        </w:r>
      </w:hyperlink>
    </w:p>
    <w:p w14:paraId="7BCC6A9E" w14:textId="77777777" w:rsidR="00880F0E" w:rsidRPr="00880F0E" w:rsidRDefault="00040D61">
      <w:pPr>
        <w:pStyle w:val="TM3"/>
        <w:rPr>
          <w:rFonts w:asciiTheme="minorHAnsi" w:eastAsiaTheme="minorEastAsia" w:hAnsiTheme="minorHAnsi" w:cstheme="minorHAnsi"/>
          <w:noProof/>
        </w:rPr>
      </w:pPr>
      <w:hyperlink w:anchor="_Toc77079388" w:history="1">
        <w:r w:rsidR="00880F0E" w:rsidRPr="00880F0E">
          <w:rPr>
            <w:rStyle w:val="Lienhypertexte"/>
            <w:rFonts w:asciiTheme="minorHAnsi" w:hAnsiTheme="minorHAnsi" w:cstheme="minorHAnsi"/>
            <w:noProof/>
          </w:rPr>
          <w:t>3.1.1  Établissement des documents d'études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_Toc77079388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7</w:t>
        </w:r>
        <w:r w:rsidR="00880F0E" w:rsidRPr="00880F0E">
          <w:rPr>
            <w:rFonts w:asciiTheme="minorHAnsi" w:hAnsiTheme="minorHAnsi" w:cstheme="minorHAnsi"/>
            <w:noProof/>
            <w:webHidden/>
          </w:rPr>
          <w:fldChar w:fldCharType="end"/>
        </w:r>
      </w:hyperlink>
    </w:p>
    <w:p w14:paraId="6C232A94"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389" w:history="1">
        <w:r w:rsidR="00880F0E" w:rsidRPr="00880F0E">
          <w:rPr>
            <w:rStyle w:val="Lienhypertexte"/>
            <w:rFonts w:cstheme="minorHAnsi"/>
            <w:noProof/>
            <w:sz w:val="20"/>
            <w:szCs w:val="20"/>
          </w:rPr>
          <w:t>3.1.1.1 - Délai</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_Toc77079389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7</w:t>
        </w:r>
        <w:r w:rsidR="00880F0E" w:rsidRPr="00880F0E">
          <w:rPr>
            <w:rFonts w:cstheme="minorHAnsi"/>
            <w:noProof/>
            <w:webHidden/>
            <w:sz w:val="20"/>
            <w:szCs w:val="20"/>
          </w:rPr>
          <w:fldChar w:fldCharType="end"/>
        </w:r>
      </w:hyperlink>
    </w:p>
    <w:p w14:paraId="1C256149"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390" w:history="1">
        <w:r w:rsidR="00880F0E" w:rsidRPr="00880F0E">
          <w:rPr>
            <w:rStyle w:val="Lienhypertexte"/>
            <w:rFonts w:cstheme="minorHAnsi"/>
            <w:noProof/>
            <w:sz w:val="20"/>
            <w:szCs w:val="20"/>
          </w:rPr>
          <w:t>3.1.1.2 - Pénalités pour retard</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_Toc77079390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7</w:t>
        </w:r>
        <w:r w:rsidR="00880F0E" w:rsidRPr="00880F0E">
          <w:rPr>
            <w:rFonts w:cstheme="minorHAnsi"/>
            <w:noProof/>
            <w:webHidden/>
            <w:sz w:val="20"/>
            <w:szCs w:val="20"/>
          </w:rPr>
          <w:fldChar w:fldCharType="end"/>
        </w:r>
      </w:hyperlink>
    </w:p>
    <w:p w14:paraId="6111E830" w14:textId="77777777" w:rsidR="00880F0E" w:rsidRPr="00880F0E" w:rsidRDefault="00040D61">
      <w:pPr>
        <w:pStyle w:val="TM3"/>
        <w:rPr>
          <w:rFonts w:asciiTheme="minorHAnsi" w:eastAsiaTheme="minorEastAsia" w:hAnsiTheme="minorHAnsi" w:cstheme="minorHAnsi"/>
          <w:noProof/>
        </w:rPr>
      </w:pPr>
      <w:hyperlink w:anchor="_Toc77079391" w:history="1">
        <w:r w:rsidR="00880F0E" w:rsidRPr="00880F0E">
          <w:rPr>
            <w:rStyle w:val="Lienhypertexte"/>
            <w:rFonts w:asciiTheme="minorHAnsi" w:hAnsiTheme="minorHAnsi" w:cstheme="minorHAnsi"/>
            <w:noProof/>
          </w:rPr>
          <w:t>3.1.2  Réception des documents d'études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_Toc77079391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7</w:t>
        </w:r>
        <w:r w:rsidR="00880F0E" w:rsidRPr="00880F0E">
          <w:rPr>
            <w:rFonts w:asciiTheme="minorHAnsi" w:hAnsiTheme="minorHAnsi" w:cstheme="minorHAnsi"/>
            <w:noProof/>
            <w:webHidden/>
          </w:rPr>
          <w:fldChar w:fldCharType="end"/>
        </w:r>
      </w:hyperlink>
    </w:p>
    <w:p w14:paraId="07055BE6"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392" w:history="1">
        <w:r w:rsidR="00880F0E" w:rsidRPr="00880F0E">
          <w:rPr>
            <w:rStyle w:val="Lienhypertexte"/>
            <w:rFonts w:cstheme="minorHAnsi"/>
            <w:noProof/>
            <w:sz w:val="20"/>
            <w:szCs w:val="20"/>
          </w:rPr>
          <w:t>3.1.2.1 - Présentation des documents</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_Toc77079392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7</w:t>
        </w:r>
        <w:r w:rsidR="00880F0E" w:rsidRPr="00880F0E">
          <w:rPr>
            <w:rFonts w:cstheme="minorHAnsi"/>
            <w:noProof/>
            <w:webHidden/>
            <w:sz w:val="20"/>
            <w:szCs w:val="20"/>
          </w:rPr>
          <w:fldChar w:fldCharType="end"/>
        </w:r>
      </w:hyperlink>
    </w:p>
    <w:p w14:paraId="73A32D97"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393" w:history="1">
        <w:r w:rsidR="00880F0E" w:rsidRPr="00880F0E">
          <w:rPr>
            <w:rStyle w:val="Lienhypertexte"/>
            <w:rFonts w:cstheme="minorHAnsi"/>
            <w:noProof/>
            <w:sz w:val="20"/>
            <w:szCs w:val="20"/>
          </w:rPr>
          <w:t>3.1.2.2 - Nombre d'exemplaires</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_Toc77079393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7</w:t>
        </w:r>
        <w:r w:rsidR="00880F0E" w:rsidRPr="00880F0E">
          <w:rPr>
            <w:rFonts w:cstheme="minorHAnsi"/>
            <w:noProof/>
            <w:webHidden/>
            <w:sz w:val="20"/>
            <w:szCs w:val="20"/>
          </w:rPr>
          <w:fldChar w:fldCharType="end"/>
        </w:r>
      </w:hyperlink>
    </w:p>
    <w:p w14:paraId="5618EC0C"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394" w:history="1">
        <w:r w:rsidR="00880F0E" w:rsidRPr="00880F0E">
          <w:rPr>
            <w:rStyle w:val="Lienhypertexte"/>
            <w:rFonts w:cstheme="minorHAnsi"/>
            <w:noProof/>
            <w:sz w:val="20"/>
            <w:szCs w:val="20"/>
          </w:rPr>
          <w:t>3.1.2.3  Autorisations et déclarations administratives</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_Toc77079394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7</w:t>
        </w:r>
        <w:r w:rsidR="00880F0E" w:rsidRPr="00880F0E">
          <w:rPr>
            <w:rFonts w:cstheme="minorHAnsi"/>
            <w:noProof/>
            <w:webHidden/>
            <w:sz w:val="20"/>
            <w:szCs w:val="20"/>
          </w:rPr>
          <w:fldChar w:fldCharType="end"/>
        </w:r>
      </w:hyperlink>
    </w:p>
    <w:p w14:paraId="15245B4F" w14:textId="77777777" w:rsidR="00880F0E" w:rsidRPr="00880F0E" w:rsidRDefault="00040D61">
      <w:pPr>
        <w:pStyle w:val="TM2"/>
        <w:rPr>
          <w:rFonts w:asciiTheme="minorHAnsi" w:eastAsiaTheme="minorEastAsia" w:hAnsiTheme="minorHAnsi" w:cstheme="minorHAnsi"/>
          <w:noProof/>
        </w:rPr>
      </w:pPr>
      <w:hyperlink w:anchor="_Toc77079395" w:history="1">
        <w:r w:rsidR="00880F0E" w:rsidRPr="00880F0E">
          <w:rPr>
            <w:rStyle w:val="Lienhypertexte"/>
            <w:rFonts w:asciiTheme="minorHAnsi" w:hAnsiTheme="minorHAnsi" w:cstheme="minorHAnsi"/>
            <w:noProof/>
          </w:rPr>
          <w:t>3.2 Phase de suivi d’exécution des travaux</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_Toc77079395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8</w:t>
        </w:r>
        <w:r w:rsidR="00880F0E" w:rsidRPr="00880F0E">
          <w:rPr>
            <w:rFonts w:asciiTheme="minorHAnsi" w:hAnsiTheme="minorHAnsi" w:cstheme="minorHAnsi"/>
            <w:noProof/>
            <w:webHidden/>
          </w:rPr>
          <w:fldChar w:fldCharType="end"/>
        </w:r>
      </w:hyperlink>
    </w:p>
    <w:p w14:paraId="2ECF9C19" w14:textId="77777777" w:rsidR="00880F0E" w:rsidRPr="00880F0E" w:rsidRDefault="00040D61">
      <w:pPr>
        <w:pStyle w:val="TM3"/>
        <w:rPr>
          <w:rFonts w:asciiTheme="minorHAnsi" w:eastAsiaTheme="minorEastAsia" w:hAnsiTheme="minorHAnsi" w:cstheme="minorHAnsi"/>
          <w:noProof/>
        </w:rPr>
      </w:pPr>
      <w:hyperlink w:anchor="_Toc77079396" w:history="1">
        <w:r w:rsidR="00880F0E" w:rsidRPr="00880F0E">
          <w:rPr>
            <w:rStyle w:val="Lienhypertexte"/>
            <w:rFonts w:asciiTheme="minorHAnsi" w:hAnsiTheme="minorHAnsi" w:cstheme="minorHAnsi"/>
            <w:noProof/>
          </w:rPr>
          <w:t>3.2.1 Décomptes provisoires et états d’acompte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_Toc77079396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8</w:t>
        </w:r>
        <w:r w:rsidR="00880F0E" w:rsidRPr="00880F0E">
          <w:rPr>
            <w:rFonts w:asciiTheme="minorHAnsi" w:hAnsiTheme="minorHAnsi" w:cstheme="minorHAnsi"/>
            <w:noProof/>
            <w:webHidden/>
          </w:rPr>
          <w:fldChar w:fldCharType="end"/>
        </w:r>
      </w:hyperlink>
    </w:p>
    <w:p w14:paraId="6DA43FF9"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397" w:history="1">
        <w:r w:rsidR="00880F0E" w:rsidRPr="00880F0E">
          <w:rPr>
            <w:rStyle w:val="Lienhypertexte"/>
            <w:rFonts w:cstheme="minorHAnsi"/>
            <w:noProof/>
            <w:sz w:val="20"/>
            <w:szCs w:val="20"/>
          </w:rPr>
          <w:t>3.2.1.1 Vérification des décomptes provisoires et établissement des états d’acompte</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_Toc77079397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8</w:t>
        </w:r>
        <w:r w:rsidR="00880F0E" w:rsidRPr="00880F0E">
          <w:rPr>
            <w:rFonts w:cstheme="minorHAnsi"/>
            <w:noProof/>
            <w:webHidden/>
            <w:sz w:val="20"/>
            <w:szCs w:val="20"/>
          </w:rPr>
          <w:fldChar w:fldCharType="end"/>
        </w:r>
      </w:hyperlink>
    </w:p>
    <w:p w14:paraId="51372BF1"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398" w:history="1">
        <w:r w:rsidR="00880F0E" w:rsidRPr="00880F0E">
          <w:rPr>
            <w:rStyle w:val="Lienhypertexte"/>
            <w:rFonts w:cstheme="minorHAnsi"/>
            <w:noProof/>
            <w:sz w:val="20"/>
            <w:szCs w:val="20"/>
          </w:rPr>
          <w:t>3.2.1.2  Délais de vérification - Pénalités</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_Toc77079398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8</w:t>
        </w:r>
        <w:r w:rsidR="00880F0E" w:rsidRPr="00880F0E">
          <w:rPr>
            <w:rFonts w:cstheme="minorHAnsi"/>
            <w:noProof/>
            <w:webHidden/>
            <w:sz w:val="20"/>
            <w:szCs w:val="20"/>
          </w:rPr>
          <w:fldChar w:fldCharType="end"/>
        </w:r>
      </w:hyperlink>
    </w:p>
    <w:p w14:paraId="4C9D9963" w14:textId="77777777" w:rsidR="00880F0E" w:rsidRPr="00880F0E" w:rsidRDefault="00040D61">
      <w:pPr>
        <w:pStyle w:val="TM3"/>
        <w:rPr>
          <w:rFonts w:asciiTheme="minorHAnsi" w:eastAsiaTheme="minorEastAsia" w:hAnsiTheme="minorHAnsi" w:cstheme="minorHAnsi"/>
          <w:noProof/>
        </w:rPr>
      </w:pPr>
      <w:hyperlink w:anchor="_Toc77079399" w:history="1">
        <w:r w:rsidR="00880F0E" w:rsidRPr="00880F0E">
          <w:rPr>
            <w:rStyle w:val="Lienhypertexte"/>
            <w:rFonts w:asciiTheme="minorHAnsi" w:hAnsiTheme="minorHAnsi" w:cstheme="minorHAnsi"/>
            <w:noProof/>
          </w:rPr>
          <w:t>3.2.2  Visa des études faites par les entrepreneurs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_Toc77079399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8</w:t>
        </w:r>
        <w:r w:rsidR="00880F0E" w:rsidRPr="00880F0E">
          <w:rPr>
            <w:rFonts w:asciiTheme="minorHAnsi" w:hAnsiTheme="minorHAnsi" w:cstheme="minorHAnsi"/>
            <w:noProof/>
            <w:webHidden/>
          </w:rPr>
          <w:fldChar w:fldCharType="end"/>
        </w:r>
      </w:hyperlink>
    </w:p>
    <w:p w14:paraId="551246D3"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00" w:history="1">
        <w:r w:rsidR="00880F0E" w:rsidRPr="00880F0E">
          <w:rPr>
            <w:rStyle w:val="Lienhypertexte"/>
            <w:rFonts w:cstheme="minorHAnsi"/>
            <w:noProof/>
            <w:sz w:val="20"/>
            <w:szCs w:val="20"/>
          </w:rPr>
          <w:t>3.2.2.1  Délai</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_Toc77079400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8</w:t>
        </w:r>
        <w:r w:rsidR="00880F0E" w:rsidRPr="00880F0E">
          <w:rPr>
            <w:rFonts w:cstheme="minorHAnsi"/>
            <w:noProof/>
            <w:webHidden/>
            <w:sz w:val="20"/>
            <w:szCs w:val="20"/>
          </w:rPr>
          <w:fldChar w:fldCharType="end"/>
        </w:r>
      </w:hyperlink>
    </w:p>
    <w:p w14:paraId="39340104"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01" w:history="1">
        <w:r w:rsidR="00880F0E" w:rsidRPr="00880F0E">
          <w:rPr>
            <w:rStyle w:val="Lienhypertexte"/>
            <w:rFonts w:cstheme="minorHAnsi"/>
            <w:noProof/>
            <w:sz w:val="20"/>
            <w:szCs w:val="20"/>
          </w:rPr>
          <w:t>3.2.2.2  Pénalités pour retard</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_Toc77079401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8</w:t>
        </w:r>
        <w:r w:rsidR="00880F0E" w:rsidRPr="00880F0E">
          <w:rPr>
            <w:rFonts w:cstheme="minorHAnsi"/>
            <w:noProof/>
            <w:webHidden/>
            <w:sz w:val="20"/>
            <w:szCs w:val="20"/>
          </w:rPr>
          <w:fldChar w:fldCharType="end"/>
        </w:r>
      </w:hyperlink>
    </w:p>
    <w:p w14:paraId="1B17D3AB" w14:textId="77777777" w:rsidR="00880F0E" w:rsidRPr="00880F0E" w:rsidRDefault="00040D61">
      <w:pPr>
        <w:pStyle w:val="TM3"/>
        <w:rPr>
          <w:rFonts w:asciiTheme="minorHAnsi" w:eastAsiaTheme="minorEastAsia" w:hAnsiTheme="minorHAnsi" w:cstheme="minorHAnsi"/>
          <w:noProof/>
        </w:rPr>
      </w:pPr>
      <w:hyperlink w:anchor="_Toc77079402" w:history="1">
        <w:r w:rsidR="00880F0E" w:rsidRPr="00880F0E">
          <w:rPr>
            <w:rStyle w:val="Lienhypertexte"/>
            <w:rFonts w:asciiTheme="minorHAnsi" w:hAnsiTheme="minorHAnsi" w:cstheme="minorHAnsi"/>
            <w:noProof/>
          </w:rPr>
          <w:t>3.2.3  Dossier des Ouvrages Exécutés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_Toc77079402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8</w:t>
        </w:r>
        <w:r w:rsidR="00880F0E" w:rsidRPr="00880F0E">
          <w:rPr>
            <w:rFonts w:asciiTheme="minorHAnsi" w:hAnsiTheme="minorHAnsi" w:cstheme="minorHAnsi"/>
            <w:noProof/>
            <w:webHidden/>
          </w:rPr>
          <w:fldChar w:fldCharType="end"/>
        </w:r>
      </w:hyperlink>
    </w:p>
    <w:p w14:paraId="7C1FF918"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03" w:history="1">
        <w:r w:rsidR="00880F0E" w:rsidRPr="00880F0E">
          <w:rPr>
            <w:rStyle w:val="Lienhypertexte"/>
            <w:rFonts w:cstheme="minorHAnsi"/>
            <w:noProof/>
            <w:sz w:val="20"/>
            <w:szCs w:val="20"/>
          </w:rPr>
          <w:t>3.2.3.1  Délai</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_Toc77079403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8</w:t>
        </w:r>
        <w:r w:rsidR="00880F0E" w:rsidRPr="00880F0E">
          <w:rPr>
            <w:rFonts w:cstheme="minorHAnsi"/>
            <w:noProof/>
            <w:webHidden/>
            <w:sz w:val="20"/>
            <w:szCs w:val="20"/>
          </w:rPr>
          <w:fldChar w:fldCharType="end"/>
        </w:r>
      </w:hyperlink>
    </w:p>
    <w:p w14:paraId="71A413D6"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04" w:history="1">
        <w:r w:rsidR="00880F0E" w:rsidRPr="00880F0E">
          <w:rPr>
            <w:rStyle w:val="Lienhypertexte"/>
            <w:rFonts w:cstheme="minorHAnsi"/>
            <w:noProof/>
            <w:sz w:val="20"/>
            <w:szCs w:val="20"/>
          </w:rPr>
          <w:t>3.2.3.2  Pénalités pour retard</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_Toc77079404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9</w:t>
        </w:r>
        <w:r w:rsidR="00880F0E" w:rsidRPr="00880F0E">
          <w:rPr>
            <w:rFonts w:cstheme="minorHAnsi"/>
            <w:noProof/>
            <w:webHidden/>
            <w:sz w:val="20"/>
            <w:szCs w:val="20"/>
          </w:rPr>
          <w:fldChar w:fldCharType="end"/>
        </w:r>
      </w:hyperlink>
    </w:p>
    <w:p w14:paraId="3E99FE57" w14:textId="77777777" w:rsidR="00880F0E" w:rsidRPr="00880F0E" w:rsidRDefault="00040D61">
      <w:pPr>
        <w:pStyle w:val="TM3"/>
        <w:rPr>
          <w:rFonts w:asciiTheme="minorHAnsi" w:eastAsiaTheme="minorEastAsia" w:hAnsiTheme="minorHAnsi" w:cstheme="minorHAnsi"/>
          <w:noProof/>
        </w:rPr>
      </w:pPr>
      <w:hyperlink w:anchor="_Toc77079405" w:history="1">
        <w:r w:rsidR="00880F0E" w:rsidRPr="00880F0E">
          <w:rPr>
            <w:rStyle w:val="Lienhypertexte"/>
            <w:rFonts w:asciiTheme="minorHAnsi" w:hAnsiTheme="minorHAnsi" w:cstheme="minorHAnsi"/>
            <w:noProof/>
          </w:rPr>
          <w:t>3.2.4  Descriptif du patrimoine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_Toc77079405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9</w:t>
        </w:r>
        <w:r w:rsidR="00880F0E" w:rsidRPr="00880F0E">
          <w:rPr>
            <w:rFonts w:asciiTheme="minorHAnsi" w:hAnsiTheme="minorHAnsi" w:cstheme="minorHAnsi"/>
            <w:noProof/>
            <w:webHidden/>
          </w:rPr>
          <w:fldChar w:fldCharType="end"/>
        </w:r>
      </w:hyperlink>
    </w:p>
    <w:p w14:paraId="34BF245A" w14:textId="77777777" w:rsidR="00880F0E" w:rsidRPr="00880F0E" w:rsidRDefault="00040D61">
      <w:pPr>
        <w:pStyle w:val="TM3"/>
        <w:rPr>
          <w:rFonts w:asciiTheme="minorHAnsi" w:eastAsiaTheme="minorEastAsia" w:hAnsiTheme="minorHAnsi" w:cstheme="minorHAnsi"/>
          <w:noProof/>
        </w:rPr>
      </w:pPr>
      <w:hyperlink w:anchor="_Toc77079406" w:history="1">
        <w:r w:rsidR="00880F0E" w:rsidRPr="00880F0E">
          <w:rPr>
            <w:rStyle w:val="Lienhypertexte"/>
            <w:rFonts w:asciiTheme="minorHAnsi" w:hAnsiTheme="minorHAnsi" w:cstheme="minorHAnsi"/>
            <w:noProof/>
          </w:rPr>
          <w:t>3.2.5  Décompte Général et Définitif</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_Toc77079406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9</w:t>
        </w:r>
        <w:r w:rsidR="00880F0E" w:rsidRPr="00880F0E">
          <w:rPr>
            <w:rFonts w:asciiTheme="minorHAnsi" w:hAnsiTheme="minorHAnsi" w:cstheme="minorHAnsi"/>
            <w:noProof/>
            <w:webHidden/>
          </w:rPr>
          <w:fldChar w:fldCharType="end"/>
        </w:r>
      </w:hyperlink>
    </w:p>
    <w:p w14:paraId="23E254E2"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07" w:history="1">
        <w:r w:rsidR="00880F0E" w:rsidRPr="00880F0E">
          <w:rPr>
            <w:rStyle w:val="Lienhypertexte"/>
            <w:rFonts w:cstheme="minorHAnsi"/>
            <w:noProof/>
            <w:sz w:val="20"/>
            <w:szCs w:val="20"/>
          </w:rPr>
          <w:t>3.2.5.1  Délai</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_Toc77079407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9</w:t>
        </w:r>
        <w:r w:rsidR="00880F0E" w:rsidRPr="00880F0E">
          <w:rPr>
            <w:rFonts w:cstheme="minorHAnsi"/>
            <w:noProof/>
            <w:webHidden/>
            <w:sz w:val="20"/>
            <w:szCs w:val="20"/>
          </w:rPr>
          <w:fldChar w:fldCharType="end"/>
        </w:r>
      </w:hyperlink>
    </w:p>
    <w:p w14:paraId="3CDF20D1"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08" w:history="1">
        <w:r w:rsidR="00880F0E" w:rsidRPr="00880F0E">
          <w:rPr>
            <w:rStyle w:val="Lienhypertexte"/>
            <w:rFonts w:cstheme="minorHAnsi"/>
            <w:noProof/>
            <w:sz w:val="20"/>
            <w:szCs w:val="20"/>
          </w:rPr>
          <w:t>3.2.5.2  Pénalités pour retard</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_Toc77079408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9</w:t>
        </w:r>
        <w:r w:rsidR="00880F0E" w:rsidRPr="00880F0E">
          <w:rPr>
            <w:rFonts w:cstheme="minorHAnsi"/>
            <w:noProof/>
            <w:webHidden/>
            <w:sz w:val="20"/>
            <w:szCs w:val="20"/>
          </w:rPr>
          <w:fldChar w:fldCharType="end"/>
        </w:r>
      </w:hyperlink>
    </w:p>
    <w:p w14:paraId="56FACD0A" w14:textId="77777777" w:rsidR="00880F0E" w:rsidRPr="00880F0E" w:rsidRDefault="00040D61">
      <w:pPr>
        <w:pStyle w:val="TM3"/>
        <w:rPr>
          <w:rFonts w:asciiTheme="minorHAnsi" w:eastAsiaTheme="minorEastAsia" w:hAnsiTheme="minorHAnsi" w:cstheme="minorHAnsi"/>
          <w:noProof/>
        </w:rPr>
      </w:pPr>
      <w:hyperlink w:anchor="_Toc77079409" w:history="1">
        <w:r w:rsidR="00880F0E" w:rsidRPr="00880F0E">
          <w:rPr>
            <w:rStyle w:val="Lienhypertexte"/>
            <w:rFonts w:asciiTheme="minorHAnsi" w:hAnsiTheme="minorHAnsi" w:cstheme="minorHAnsi"/>
            <w:noProof/>
          </w:rPr>
          <w:t>3.2.6 Pénalités sur dépassement du coût final des travaux</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_Toc77079409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9</w:t>
        </w:r>
        <w:r w:rsidR="00880F0E" w:rsidRPr="00880F0E">
          <w:rPr>
            <w:rFonts w:asciiTheme="minorHAnsi" w:hAnsiTheme="minorHAnsi" w:cstheme="minorHAnsi"/>
            <w:noProof/>
            <w:webHidden/>
          </w:rPr>
          <w:fldChar w:fldCharType="end"/>
        </w:r>
      </w:hyperlink>
    </w:p>
    <w:p w14:paraId="6E98CDAD" w14:textId="77777777" w:rsidR="00880F0E" w:rsidRPr="00880F0E" w:rsidRDefault="00040D61">
      <w:pPr>
        <w:pStyle w:val="TM2"/>
        <w:rPr>
          <w:rFonts w:asciiTheme="minorHAnsi" w:eastAsiaTheme="minorEastAsia" w:hAnsiTheme="minorHAnsi" w:cstheme="minorHAnsi"/>
          <w:noProof/>
        </w:rPr>
      </w:pPr>
      <w:hyperlink w:anchor="_Toc77079410" w:history="1">
        <w:r w:rsidR="00880F0E" w:rsidRPr="00880F0E">
          <w:rPr>
            <w:rStyle w:val="Lienhypertexte"/>
            <w:rFonts w:asciiTheme="minorHAnsi" w:hAnsiTheme="minorHAnsi" w:cstheme="minorHAnsi"/>
            <w:noProof/>
          </w:rPr>
          <w:t>3.3 Phase Parfait Achèvement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_Toc77079410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9</w:t>
        </w:r>
        <w:r w:rsidR="00880F0E" w:rsidRPr="00880F0E">
          <w:rPr>
            <w:rFonts w:asciiTheme="minorHAnsi" w:hAnsiTheme="minorHAnsi" w:cstheme="minorHAnsi"/>
            <w:noProof/>
            <w:webHidden/>
          </w:rPr>
          <w:fldChar w:fldCharType="end"/>
        </w:r>
      </w:hyperlink>
    </w:p>
    <w:p w14:paraId="771745E7" w14:textId="77777777" w:rsidR="00880F0E" w:rsidRPr="00880F0E" w:rsidRDefault="00040D61">
      <w:pPr>
        <w:pStyle w:val="TM1"/>
        <w:rPr>
          <w:rFonts w:asciiTheme="minorHAnsi" w:eastAsiaTheme="minorEastAsia" w:hAnsiTheme="minorHAnsi" w:cstheme="minorHAnsi"/>
          <w:b w:val="0"/>
        </w:rPr>
      </w:pPr>
      <w:hyperlink w:anchor="_Toc77079411" w:history="1">
        <w:r w:rsidR="00880F0E" w:rsidRPr="00880F0E">
          <w:rPr>
            <w:rStyle w:val="Lienhypertexte"/>
            <w:rFonts w:asciiTheme="minorHAnsi" w:hAnsiTheme="minorHAnsi" w:cstheme="minorHAnsi"/>
            <w:b w:val="0"/>
          </w:rPr>
          <w:t>ARTICLE 4 - EXÉCUTION DE LA MISSION</w:t>
        </w:r>
        <w:r w:rsidR="00880F0E" w:rsidRPr="00880F0E">
          <w:rPr>
            <w:rFonts w:asciiTheme="minorHAnsi" w:hAnsiTheme="minorHAnsi" w:cstheme="minorHAnsi"/>
            <w:b w:val="0"/>
            <w:webHidden/>
          </w:rPr>
          <w:tab/>
        </w:r>
        <w:r w:rsidR="00880F0E" w:rsidRPr="00880F0E">
          <w:rPr>
            <w:rFonts w:asciiTheme="minorHAnsi" w:hAnsiTheme="minorHAnsi" w:cstheme="minorHAnsi"/>
            <w:b w:val="0"/>
            <w:webHidden/>
          </w:rPr>
          <w:fldChar w:fldCharType="begin"/>
        </w:r>
        <w:r w:rsidR="00880F0E" w:rsidRPr="00880F0E">
          <w:rPr>
            <w:rFonts w:asciiTheme="minorHAnsi" w:hAnsiTheme="minorHAnsi" w:cstheme="minorHAnsi"/>
            <w:b w:val="0"/>
            <w:webHidden/>
          </w:rPr>
          <w:instrText xml:space="preserve"> PAGEREF _Toc77079411 \h </w:instrText>
        </w:r>
        <w:r w:rsidR="00880F0E" w:rsidRPr="00880F0E">
          <w:rPr>
            <w:rFonts w:asciiTheme="minorHAnsi" w:hAnsiTheme="minorHAnsi" w:cstheme="minorHAnsi"/>
            <w:b w:val="0"/>
            <w:webHidden/>
          </w:rPr>
        </w:r>
        <w:r w:rsidR="00880F0E" w:rsidRPr="00880F0E">
          <w:rPr>
            <w:rFonts w:asciiTheme="minorHAnsi" w:hAnsiTheme="minorHAnsi" w:cstheme="minorHAnsi"/>
            <w:b w:val="0"/>
            <w:webHidden/>
          </w:rPr>
          <w:fldChar w:fldCharType="separate"/>
        </w:r>
        <w:r w:rsidR="00880F0E" w:rsidRPr="00880F0E">
          <w:rPr>
            <w:rFonts w:asciiTheme="minorHAnsi" w:hAnsiTheme="minorHAnsi" w:cstheme="minorHAnsi"/>
            <w:b w:val="0"/>
            <w:webHidden/>
          </w:rPr>
          <w:t>9</w:t>
        </w:r>
        <w:r w:rsidR="00880F0E" w:rsidRPr="00880F0E">
          <w:rPr>
            <w:rFonts w:asciiTheme="minorHAnsi" w:hAnsiTheme="minorHAnsi" w:cstheme="minorHAnsi"/>
            <w:b w:val="0"/>
            <w:webHidden/>
          </w:rPr>
          <w:fldChar w:fldCharType="end"/>
        </w:r>
      </w:hyperlink>
    </w:p>
    <w:p w14:paraId="52E1AA06" w14:textId="77777777" w:rsidR="00880F0E" w:rsidRPr="00880F0E" w:rsidRDefault="00040D61">
      <w:pPr>
        <w:pStyle w:val="TM2"/>
        <w:rPr>
          <w:rFonts w:asciiTheme="minorHAnsi" w:eastAsiaTheme="minorEastAsia" w:hAnsiTheme="minorHAnsi" w:cstheme="minorHAnsi"/>
          <w:noProof/>
        </w:rPr>
      </w:pPr>
      <w:hyperlink w:anchor="_Toc77079412" w:history="1">
        <w:r w:rsidR="00880F0E" w:rsidRPr="00880F0E">
          <w:rPr>
            <w:rStyle w:val="Lienhypertexte"/>
            <w:rFonts w:asciiTheme="minorHAnsi" w:hAnsiTheme="minorHAnsi" w:cstheme="minorHAnsi"/>
            <w:noProof/>
          </w:rPr>
          <w:t>4.1 Enveloppe financière des travaux</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_Toc77079412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10</w:t>
        </w:r>
        <w:r w:rsidR="00880F0E" w:rsidRPr="00880F0E">
          <w:rPr>
            <w:rFonts w:asciiTheme="minorHAnsi" w:hAnsiTheme="minorHAnsi" w:cstheme="minorHAnsi"/>
            <w:noProof/>
            <w:webHidden/>
          </w:rPr>
          <w:fldChar w:fldCharType="end"/>
        </w:r>
      </w:hyperlink>
    </w:p>
    <w:p w14:paraId="364492CE" w14:textId="77777777" w:rsidR="00880F0E" w:rsidRPr="00880F0E" w:rsidRDefault="00040D61">
      <w:pPr>
        <w:pStyle w:val="TM3"/>
        <w:rPr>
          <w:rFonts w:asciiTheme="minorHAnsi" w:eastAsiaTheme="minorEastAsia" w:hAnsiTheme="minorHAnsi" w:cstheme="minorHAnsi"/>
          <w:noProof/>
        </w:rPr>
      </w:pPr>
      <w:hyperlink w:anchor="_Toc77079413" w:history="1">
        <w:r w:rsidR="00880F0E" w:rsidRPr="00880F0E">
          <w:rPr>
            <w:rStyle w:val="Lienhypertexte"/>
            <w:rFonts w:asciiTheme="minorHAnsi" w:hAnsiTheme="minorHAnsi" w:cstheme="minorHAnsi"/>
            <w:noProof/>
          </w:rPr>
          <w:t>4.1.1 Engagement sur le coût des travaux</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_Toc77079413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10</w:t>
        </w:r>
        <w:r w:rsidR="00880F0E" w:rsidRPr="00880F0E">
          <w:rPr>
            <w:rFonts w:asciiTheme="minorHAnsi" w:hAnsiTheme="minorHAnsi" w:cstheme="minorHAnsi"/>
            <w:noProof/>
            <w:webHidden/>
          </w:rPr>
          <w:fldChar w:fldCharType="end"/>
        </w:r>
      </w:hyperlink>
    </w:p>
    <w:p w14:paraId="7FC0AE84"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14" w:history="1">
        <w:r w:rsidR="00880F0E" w:rsidRPr="00880F0E">
          <w:rPr>
            <w:rStyle w:val="Lienhypertexte"/>
            <w:rFonts w:cstheme="minorHAnsi"/>
            <w:noProof/>
            <w:sz w:val="20"/>
            <w:szCs w:val="20"/>
          </w:rPr>
          <w:t>4.1.1.1 En phase Etudes :</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_Toc77079414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10</w:t>
        </w:r>
        <w:r w:rsidR="00880F0E" w:rsidRPr="00880F0E">
          <w:rPr>
            <w:rFonts w:cstheme="minorHAnsi"/>
            <w:noProof/>
            <w:webHidden/>
            <w:sz w:val="20"/>
            <w:szCs w:val="20"/>
          </w:rPr>
          <w:fldChar w:fldCharType="end"/>
        </w:r>
      </w:hyperlink>
    </w:p>
    <w:p w14:paraId="1DF3FB50"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15" w:history="1">
        <w:r w:rsidR="00880F0E" w:rsidRPr="00880F0E">
          <w:rPr>
            <w:rStyle w:val="Lienhypertexte"/>
            <w:rFonts w:cstheme="minorHAnsi"/>
            <w:noProof/>
            <w:sz w:val="20"/>
            <w:szCs w:val="20"/>
          </w:rPr>
          <w:t>4.1.1.2 En phase Travaux :</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_Toc77079415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10</w:t>
        </w:r>
        <w:r w:rsidR="00880F0E" w:rsidRPr="00880F0E">
          <w:rPr>
            <w:rFonts w:cstheme="minorHAnsi"/>
            <w:noProof/>
            <w:webHidden/>
            <w:sz w:val="20"/>
            <w:szCs w:val="20"/>
          </w:rPr>
          <w:fldChar w:fldCharType="end"/>
        </w:r>
      </w:hyperlink>
    </w:p>
    <w:p w14:paraId="33FCDB32" w14:textId="77777777" w:rsidR="00880F0E" w:rsidRPr="00880F0E" w:rsidRDefault="00040D61">
      <w:pPr>
        <w:pStyle w:val="TM3"/>
        <w:rPr>
          <w:rFonts w:asciiTheme="minorHAnsi" w:eastAsiaTheme="minorEastAsia" w:hAnsiTheme="minorHAnsi" w:cstheme="minorHAnsi"/>
          <w:noProof/>
        </w:rPr>
      </w:pPr>
      <w:hyperlink w:anchor="_Toc77079416" w:history="1">
        <w:r w:rsidR="00880F0E" w:rsidRPr="00880F0E">
          <w:rPr>
            <w:rStyle w:val="Lienhypertexte"/>
            <w:rFonts w:asciiTheme="minorHAnsi" w:hAnsiTheme="minorHAnsi" w:cstheme="minorHAnsi"/>
            <w:noProof/>
          </w:rPr>
          <w:t>4.1.2 Modifications du projet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_Toc77079416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11</w:t>
        </w:r>
        <w:r w:rsidR="00880F0E" w:rsidRPr="00880F0E">
          <w:rPr>
            <w:rFonts w:asciiTheme="minorHAnsi" w:hAnsiTheme="minorHAnsi" w:cstheme="minorHAnsi"/>
            <w:noProof/>
            <w:webHidden/>
          </w:rPr>
          <w:fldChar w:fldCharType="end"/>
        </w:r>
      </w:hyperlink>
    </w:p>
    <w:p w14:paraId="0671CA4F" w14:textId="77777777" w:rsidR="00880F0E" w:rsidRPr="00880F0E" w:rsidRDefault="00040D61">
      <w:pPr>
        <w:pStyle w:val="TM3"/>
        <w:rPr>
          <w:rFonts w:asciiTheme="minorHAnsi" w:eastAsiaTheme="minorEastAsia" w:hAnsiTheme="minorHAnsi" w:cstheme="minorHAnsi"/>
          <w:noProof/>
        </w:rPr>
      </w:pPr>
      <w:hyperlink w:anchor="_Toc77079417" w:history="1">
        <w:r w:rsidR="00880F0E" w:rsidRPr="00880F0E">
          <w:rPr>
            <w:rStyle w:val="Lienhypertexte"/>
            <w:rFonts w:asciiTheme="minorHAnsi" w:hAnsiTheme="minorHAnsi" w:cstheme="minorHAnsi"/>
            <w:noProof/>
          </w:rPr>
          <w:t>4.1.3 Modification du coût prévisionnel des travaux sans modification de la consistance du projet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_Toc77079417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11</w:t>
        </w:r>
        <w:r w:rsidR="00880F0E" w:rsidRPr="00880F0E">
          <w:rPr>
            <w:rFonts w:asciiTheme="minorHAnsi" w:hAnsiTheme="minorHAnsi" w:cstheme="minorHAnsi"/>
            <w:noProof/>
            <w:webHidden/>
          </w:rPr>
          <w:fldChar w:fldCharType="end"/>
        </w:r>
      </w:hyperlink>
    </w:p>
    <w:p w14:paraId="566AF491" w14:textId="77777777" w:rsidR="00880F0E" w:rsidRPr="00880F0E" w:rsidRDefault="00040D61">
      <w:pPr>
        <w:pStyle w:val="TM2"/>
        <w:rPr>
          <w:rFonts w:asciiTheme="minorHAnsi" w:eastAsiaTheme="minorEastAsia" w:hAnsiTheme="minorHAnsi" w:cstheme="minorHAnsi"/>
          <w:noProof/>
        </w:rPr>
      </w:pPr>
      <w:hyperlink w:anchor="_Toc77079418" w:history="1">
        <w:r w:rsidR="00880F0E" w:rsidRPr="00880F0E">
          <w:rPr>
            <w:rStyle w:val="Lienhypertexte"/>
            <w:rFonts w:asciiTheme="minorHAnsi" w:hAnsiTheme="minorHAnsi" w:cstheme="minorHAnsi"/>
            <w:noProof/>
          </w:rPr>
          <w:t>4.2 Ordres de service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_Toc77079418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11</w:t>
        </w:r>
        <w:r w:rsidR="00880F0E" w:rsidRPr="00880F0E">
          <w:rPr>
            <w:rFonts w:asciiTheme="minorHAnsi" w:hAnsiTheme="minorHAnsi" w:cstheme="minorHAnsi"/>
            <w:noProof/>
            <w:webHidden/>
          </w:rPr>
          <w:fldChar w:fldCharType="end"/>
        </w:r>
      </w:hyperlink>
    </w:p>
    <w:p w14:paraId="60353D89" w14:textId="77777777" w:rsidR="00880F0E" w:rsidRPr="00880F0E" w:rsidRDefault="00040D61">
      <w:pPr>
        <w:pStyle w:val="TM2"/>
        <w:rPr>
          <w:rFonts w:asciiTheme="minorHAnsi" w:eastAsiaTheme="minorEastAsia" w:hAnsiTheme="minorHAnsi" w:cstheme="minorHAnsi"/>
          <w:noProof/>
        </w:rPr>
      </w:pPr>
      <w:hyperlink w:anchor="_Toc77079419" w:history="1">
        <w:r w:rsidR="00880F0E" w:rsidRPr="00880F0E">
          <w:rPr>
            <w:rStyle w:val="Lienhypertexte"/>
            <w:rFonts w:asciiTheme="minorHAnsi" w:hAnsiTheme="minorHAnsi" w:cstheme="minorHAnsi"/>
            <w:noProof/>
          </w:rPr>
          <w:t>4.3 Contenu des éléments de la mission</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_Toc77079419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11</w:t>
        </w:r>
        <w:r w:rsidR="00880F0E" w:rsidRPr="00880F0E">
          <w:rPr>
            <w:rFonts w:asciiTheme="minorHAnsi" w:hAnsiTheme="minorHAnsi" w:cstheme="minorHAnsi"/>
            <w:noProof/>
            <w:webHidden/>
          </w:rPr>
          <w:fldChar w:fldCharType="end"/>
        </w:r>
      </w:hyperlink>
    </w:p>
    <w:p w14:paraId="758688F5" w14:textId="77777777" w:rsidR="00880F0E" w:rsidRPr="00880F0E" w:rsidRDefault="00040D61">
      <w:pPr>
        <w:pStyle w:val="TM3"/>
        <w:rPr>
          <w:rFonts w:asciiTheme="minorHAnsi" w:eastAsiaTheme="minorEastAsia" w:hAnsiTheme="minorHAnsi" w:cstheme="minorHAnsi"/>
          <w:noProof/>
        </w:rPr>
      </w:pPr>
      <w:hyperlink w:anchor="_Toc77079420" w:history="1">
        <w:r w:rsidR="00880F0E" w:rsidRPr="00880F0E">
          <w:rPr>
            <w:rStyle w:val="Lienhypertexte"/>
            <w:rFonts w:asciiTheme="minorHAnsi" w:hAnsiTheme="minorHAnsi" w:cstheme="minorHAnsi"/>
            <w:noProof/>
          </w:rPr>
          <w:t>4.3.1  Dossier d’Esquisse ou Concours (ESQ)</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_Toc77079420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11</w:t>
        </w:r>
        <w:r w:rsidR="00880F0E" w:rsidRPr="00880F0E">
          <w:rPr>
            <w:rFonts w:asciiTheme="minorHAnsi" w:hAnsiTheme="minorHAnsi" w:cstheme="minorHAnsi"/>
            <w:noProof/>
            <w:webHidden/>
          </w:rPr>
          <w:fldChar w:fldCharType="end"/>
        </w:r>
      </w:hyperlink>
    </w:p>
    <w:p w14:paraId="45411730"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21" w:history="1">
        <w:r w:rsidR="00880F0E" w:rsidRPr="00880F0E">
          <w:rPr>
            <w:rStyle w:val="Lienhypertexte"/>
            <w:rFonts w:cstheme="minorHAnsi"/>
            <w:noProof/>
            <w:sz w:val="20"/>
            <w:szCs w:val="20"/>
          </w:rPr>
          <w:t>4.3.1.1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_Toc77079421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11</w:t>
        </w:r>
        <w:r w:rsidR="00880F0E" w:rsidRPr="00880F0E">
          <w:rPr>
            <w:rFonts w:cstheme="minorHAnsi"/>
            <w:noProof/>
            <w:webHidden/>
            <w:sz w:val="20"/>
            <w:szCs w:val="20"/>
          </w:rPr>
          <w:fldChar w:fldCharType="end"/>
        </w:r>
      </w:hyperlink>
    </w:p>
    <w:p w14:paraId="6D2373C3"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22" w:history="1">
        <w:r w:rsidR="00880F0E" w:rsidRPr="00880F0E">
          <w:rPr>
            <w:rStyle w:val="Lienhypertexte"/>
            <w:rFonts w:cstheme="minorHAnsi"/>
            <w:noProof/>
            <w:sz w:val="20"/>
            <w:szCs w:val="20"/>
          </w:rPr>
          <w:t xml:space="preserve">4.3.1.2 Pièces et prestations à fournir </w:t>
        </w:r>
        <w:r w:rsidR="00880F0E" w:rsidRPr="00880F0E">
          <w:rPr>
            <w:rStyle w:val="Lienhypertexte"/>
            <w:rFonts w:cstheme="minorHAnsi"/>
            <w:i/>
            <w:noProof/>
            <w:sz w:val="20"/>
            <w:szCs w:val="20"/>
          </w:rPr>
          <w:t>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_Toc77079422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12</w:t>
        </w:r>
        <w:r w:rsidR="00880F0E" w:rsidRPr="00880F0E">
          <w:rPr>
            <w:rFonts w:cstheme="minorHAnsi"/>
            <w:noProof/>
            <w:webHidden/>
            <w:sz w:val="20"/>
            <w:szCs w:val="20"/>
          </w:rPr>
          <w:fldChar w:fldCharType="end"/>
        </w:r>
      </w:hyperlink>
    </w:p>
    <w:p w14:paraId="041CEC31" w14:textId="77777777" w:rsidR="00880F0E" w:rsidRPr="00880F0E" w:rsidRDefault="00040D61">
      <w:pPr>
        <w:pStyle w:val="TM3"/>
        <w:rPr>
          <w:rFonts w:asciiTheme="minorHAnsi" w:eastAsiaTheme="minorEastAsia" w:hAnsiTheme="minorHAnsi" w:cstheme="minorHAnsi"/>
          <w:noProof/>
        </w:rPr>
      </w:pPr>
      <w:hyperlink w:anchor="_Toc77079423" w:history="1">
        <w:r w:rsidR="00880F0E" w:rsidRPr="00880F0E">
          <w:rPr>
            <w:rStyle w:val="Lienhypertexte"/>
            <w:rFonts w:asciiTheme="minorHAnsi" w:hAnsiTheme="minorHAnsi" w:cstheme="minorHAnsi"/>
            <w:noProof/>
          </w:rPr>
          <w:t>4.3.2  Dossier d'Avant-Projet Sommaire (APS)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_Toc77079423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12</w:t>
        </w:r>
        <w:r w:rsidR="00880F0E" w:rsidRPr="00880F0E">
          <w:rPr>
            <w:rFonts w:asciiTheme="minorHAnsi" w:hAnsiTheme="minorHAnsi" w:cstheme="minorHAnsi"/>
            <w:noProof/>
            <w:webHidden/>
          </w:rPr>
          <w:fldChar w:fldCharType="end"/>
        </w:r>
      </w:hyperlink>
    </w:p>
    <w:p w14:paraId="649DBA16"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24" w:history="1">
        <w:r w:rsidR="00880F0E" w:rsidRPr="00880F0E">
          <w:rPr>
            <w:rStyle w:val="Lienhypertexte"/>
            <w:rFonts w:cstheme="minorHAnsi"/>
            <w:noProof/>
            <w:sz w:val="20"/>
            <w:szCs w:val="20"/>
          </w:rPr>
          <w:t>4.3.2.1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_Toc77079424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12</w:t>
        </w:r>
        <w:r w:rsidR="00880F0E" w:rsidRPr="00880F0E">
          <w:rPr>
            <w:rFonts w:cstheme="minorHAnsi"/>
            <w:noProof/>
            <w:webHidden/>
            <w:sz w:val="20"/>
            <w:szCs w:val="20"/>
          </w:rPr>
          <w:fldChar w:fldCharType="end"/>
        </w:r>
      </w:hyperlink>
    </w:p>
    <w:p w14:paraId="11F8D73B"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25" w:history="1">
        <w:r w:rsidR="00880F0E" w:rsidRPr="00880F0E">
          <w:rPr>
            <w:rStyle w:val="Lienhypertexte"/>
            <w:rFonts w:cstheme="minorHAnsi"/>
            <w:noProof/>
            <w:sz w:val="20"/>
            <w:szCs w:val="20"/>
          </w:rPr>
          <w:t>4.3.2.2 Pièces et prestations à</w:t>
        </w:r>
        <w:r w:rsidR="00880F0E" w:rsidRPr="00880F0E">
          <w:rPr>
            <w:rStyle w:val="Lienhypertexte"/>
            <w:rFonts w:cstheme="minorHAnsi"/>
            <w:i/>
            <w:noProof/>
            <w:sz w:val="20"/>
            <w:szCs w:val="20"/>
          </w:rPr>
          <w:t xml:space="preserve"> fournir 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_Toc77079425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13</w:t>
        </w:r>
        <w:r w:rsidR="00880F0E" w:rsidRPr="00880F0E">
          <w:rPr>
            <w:rFonts w:cstheme="minorHAnsi"/>
            <w:noProof/>
            <w:webHidden/>
            <w:sz w:val="20"/>
            <w:szCs w:val="20"/>
          </w:rPr>
          <w:fldChar w:fldCharType="end"/>
        </w:r>
      </w:hyperlink>
    </w:p>
    <w:p w14:paraId="1265A1DE" w14:textId="77777777" w:rsidR="00880F0E" w:rsidRPr="00880F0E" w:rsidRDefault="00040D61">
      <w:pPr>
        <w:pStyle w:val="TM3"/>
        <w:rPr>
          <w:rFonts w:asciiTheme="minorHAnsi" w:eastAsiaTheme="minorEastAsia" w:hAnsiTheme="minorHAnsi" w:cstheme="minorHAnsi"/>
          <w:noProof/>
        </w:rPr>
      </w:pPr>
      <w:hyperlink w:anchor="_Toc77079426" w:history="1">
        <w:r w:rsidR="00880F0E" w:rsidRPr="00880F0E">
          <w:rPr>
            <w:rStyle w:val="Lienhypertexte"/>
            <w:rFonts w:asciiTheme="minorHAnsi" w:hAnsiTheme="minorHAnsi" w:cstheme="minorHAnsi"/>
            <w:noProof/>
          </w:rPr>
          <w:t>4.3.3  Dossier d'Avant-Projet Définitif – Autorisations Administratives (APD-PC)</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_Toc77079426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13</w:t>
        </w:r>
        <w:r w:rsidR="00880F0E" w:rsidRPr="00880F0E">
          <w:rPr>
            <w:rFonts w:asciiTheme="minorHAnsi" w:hAnsiTheme="minorHAnsi" w:cstheme="minorHAnsi"/>
            <w:noProof/>
            <w:webHidden/>
          </w:rPr>
          <w:fldChar w:fldCharType="end"/>
        </w:r>
      </w:hyperlink>
    </w:p>
    <w:p w14:paraId="5FFF744C"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27" w:history="1">
        <w:r w:rsidR="00880F0E" w:rsidRPr="00880F0E">
          <w:rPr>
            <w:rStyle w:val="Lienhypertexte"/>
            <w:rFonts w:cstheme="minorHAnsi"/>
            <w:noProof/>
            <w:sz w:val="20"/>
            <w:szCs w:val="20"/>
          </w:rPr>
          <w:t>4.3.3.1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_Toc77079427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13</w:t>
        </w:r>
        <w:r w:rsidR="00880F0E" w:rsidRPr="00880F0E">
          <w:rPr>
            <w:rFonts w:cstheme="minorHAnsi"/>
            <w:noProof/>
            <w:webHidden/>
            <w:sz w:val="20"/>
            <w:szCs w:val="20"/>
          </w:rPr>
          <w:fldChar w:fldCharType="end"/>
        </w:r>
      </w:hyperlink>
    </w:p>
    <w:p w14:paraId="661D7FB8"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28" w:history="1">
        <w:r w:rsidR="00880F0E" w:rsidRPr="00880F0E">
          <w:rPr>
            <w:rStyle w:val="Lienhypertexte"/>
            <w:rFonts w:cstheme="minorHAnsi"/>
            <w:noProof/>
            <w:sz w:val="20"/>
            <w:szCs w:val="20"/>
          </w:rPr>
          <w:t>4.3.3.2 Pièces et prestations à fournir</w:t>
        </w:r>
        <w:r w:rsidR="00880F0E" w:rsidRPr="00880F0E">
          <w:rPr>
            <w:rStyle w:val="Lienhypertexte"/>
            <w:rFonts w:cstheme="minorHAnsi"/>
            <w:i/>
            <w:noProof/>
            <w:sz w:val="20"/>
            <w:szCs w:val="20"/>
          </w:rPr>
          <w:t xml:space="preserve"> 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_Toc77079428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14</w:t>
        </w:r>
        <w:r w:rsidR="00880F0E" w:rsidRPr="00880F0E">
          <w:rPr>
            <w:rFonts w:cstheme="minorHAnsi"/>
            <w:noProof/>
            <w:webHidden/>
            <w:sz w:val="20"/>
            <w:szCs w:val="20"/>
          </w:rPr>
          <w:fldChar w:fldCharType="end"/>
        </w:r>
      </w:hyperlink>
    </w:p>
    <w:p w14:paraId="14B99634" w14:textId="77777777" w:rsidR="00880F0E" w:rsidRPr="00880F0E" w:rsidRDefault="00040D61">
      <w:pPr>
        <w:pStyle w:val="TM3"/>
        <w:rPr>
          <w:rFonts w:asciiTheme="minorHAnsi" w:eastAsiaTheme="minorEastAsia" w:hAnsiTheme="minorHAnsi" w:cstheme="minorHAnsi"/>
          <w:noProof/>
        </w:rPr>
      </w:pPr>
      <w:hyperlink w:anchor="_Toc77079429" w:history="1">
        <w:r w:rsidR="00880F0E" w:rsidRPr="00880F0E">
          <w:rPr>
            <w:rStyle w:val="Lienhypertexte"/>
            <w:rFonts w:asciiTheme="minorHAnsi" w:hAnsiTheme="minorHAnsi" w:cstheme="minorHAnsi"/>
            <w:noProof/>
          </w:rPr>
          <w:t>4.3.4  Dossier Projet – Dossier de consultation des Entreprises (PRO)</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_Toc77079429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15</w:t>
        </w:r>
        <w:r w:rsidR="00880F0E" w:rsidRPr="00880F0E">
          <w:rPr>
            <w:rFonts w:asciiTheme="minorHAnsi" w:hAnsiTheme="minorHAnsi" w:cstheme="minorHAnsi"/>
            <w:noProof/>
            <w:webHidden/>
          </w:rPr>
          <w:fldChar w:fldCharType="end"/>
        </w:r>
      </w:hyperlink>
    </w:p>
    <w:p w14:paraId="2EC412FF"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0" w:history="1">
        <w:r w:rsidR="00880F0E" w:rsidRPr="00880F0E">
          <w:rPr>
            <w:rStyle w:val="Lienhypertexte"/>
            <w:rFonts w:cstheme="minorHAnsi"/>
            <w:noProof/>
            <w:sz w:val="20"/>
            <w:szCs w:val="20"/>
          </w:rPr>
          <w:t>4.3.4.1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_Toc77079430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15</w:t>
        </w:r>
        <w:r w:rsidR="00880F0E" w:rsidRPr="00880F0E">
          <w:rPr>
            <w:rFonts w:cstheme="minorHAnsi"/>
            <w:noProof/>
            <w:webHidden/>
            <w:sz w:val="20"/>
            <w:szCs w:val="20"/>
          </w:rPr>
          <w:fldChar w:fldCharType="end"/>
        </w:r>
      </w:hyperlink>
    </w:p>
    <w:p w14:paraId="33198CC4"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1" w:history="1">
        <w:r w:rsidR="00880F0E" w:rsidRPr="00880F0E">
          <w:rPr>
            <w:rStyle w:val="Lienhypertexte"/>
            <w:rFonts w:cstheme="minorHAnsi"/>
            <w:noProof/>
            <w:sz w:val="20"/>
            <w:szCs w:val="20"/>
          </w:rPr>
          <w:t>4.3.4.2 Pièces et prestations à fournir</w:t>
        </w:r>
        <w:r w:rsidR="00880F0E" w:rsidRPr="00880F0E">
          <w:rPr>
            <w:rStyle w:val="Lienhypertexte"/>
            <w:rFonts w:cstheme="minorHAnsi"/>
            <w:i/>
            <w:noProof/>
            <w:sz w:val="20"/>
            <w:szCs w:val="20"/>
          </w:rPr>
          <w:t xml:space="preserve"> 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_Toc77079431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15</w:t>
        </w:r>
        <w:r w:rsidR="00880F0E" w:rsidRPr="00880F0E">
          <w:rPr>
            <w:rFonts w:cstheme="minorHAnsi"/>
            <w:noProof/>
            <w:webHidden/>
            <w:sz w:val="20"/>
            <w:szCs w:val="20"/>
          </w:rPr>
          <w:fldChar w:fldCharType="end"/>
        </w:r>
      </w:hyperlink>
    </w:p>
    <w:p w14:paraId="763A03A8" w14:textId="77777777" w:rsidR="00880F0E" w:rsidRPr="00880F0E" w:rsidRDefault="00040D61">
      <w:pPr>
        <w:pStyle w:val="TM3"/>
        <w:rPr>
          <w:rFonts w:asciiTheme="minorHAnsi" w:eastAsiaTheme="minorEastAsia" w:hAnsiTheme="minorHAnsi" w:cstheme="minorHAnsi"/>
          <w:noProof/>
        </w:rPr>
      </w:pPr>
      <w:hyperlink w:anchor="_Toc77079432" w:history="1">
        <w:r w:rsidR="00880F0E" w:rsidRPr="00880F0E">
          <w:rPr>
            <w:rStyle w:val="Lienhypertexte"/>
            <w:rFonts w:asciiTheme="minorHAnsi" w:hAnsiTheme="minorHAnsi" w:cstheme="minorHAnsi"/>
            <w:noProof/>
          </w:rPr>
          <w:t>4.3.5  Assistance aux Marchés de Travaux (AMT)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_Toc77079432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17</w:t>
        </w:r>
        <w:r w:rsidR="00880F0E" w:rsidRPr="00880F0E">
          <w:rPr>
            <w:rFonts w:asciiTheme="minorHAnsi" w:hAnsiTheme="minorHAnsi" w:cstheme="minorHAnsi"/>
            <w:noProof/>
            <w:webHidden/>
          </w:rPr>
          <w:fldChar w:fldCharType="end"/>
        </w:r>
      </w:hyperlink>
    </w:p>
    <w:p w14:paraId="2AAB36AC"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3" w:history="1">
        <w:r w:rsidR="00880F0E" w:rsidRPr="00880F0E">
          <w:rPr>
            <w:rStyle w:val="Lienhypertexte"/>
            <w:rFonts w:cstheme="minorHAnsi"/>
            <w:noProof/>
            <w:sz w:val="20"/>
            <w:szCs w:val="20"/>
          </w:rPr>
          <w:t>4.3.5.1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_Toc77079433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17</w:t>
        </w:r>
        <w:r w:rsidR="00880F0E" w:rsidRPr="00880F0E">
          <w:rPr>
            <w:rFonts w:cstheme="minorHAnsi"/>
            <w:noProof/>
            <w:webHidden/>
            <w:sz w:val="20"/>
            <w:szCs w:val="20"/>
          </w:rPr>
          <w:fldChar w:fldCharType="end"/>
        </w:r>
      </w:hyperlink>
    </w:p>
    <w:p w14:paraId="055D3B08"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4" w:history="1">
        <w:r w:rsidR="00880F0E" w:rsidRPr="00880F0E">
          <w:rPr>
            <w:rStyle w:val="Lienhypertexte"/>
            <w:rFonts w:cstheme="minorHAnsi"/>
            <w:noProof/>
            <w:sz w:val="20"/>
            <w:szCs w:val="20"/>
          </w:rPr>
          <w:t>Assistance pendant la période de consultation</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17</w:t>
        </w:r>
        <w:r w:rsidR="00880F0E" w:rsidRPr="00880F0E">
          <w:rPr>
            <w:rFonts w:cstheme="minorHAnsi"/>
            <w:noProof/>
            <w:webHidden/>
            <w:sz w:val="20"/>
            <w:szCs w:val="20"/>
          </w:rPr>
          <w:fldChar w:fldCharType="end"/>
        </w:r>
      </w:hyperlink>
    </w:p>
    <w:p w14:paraId="64AE4D83"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5" w:history="1">
        <w:r w:rsidR="00880F0E" w:rsidRPr="00880F0E">
          <w:rPr>
            <w:rStyle w:val="Lienhypertexte"/>
            <w:rFonts w:cstheme="minorHAnsi"/>
            <w:noProof/>
            <w:sz w:val="20"/>
            <w:szCs w:val="20"/>
          </w:rPr>
          <w:t>Assistance postérieure au dépôt des candidatures et des offres</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_Toc77079435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17</w:t>
        </w:r>
        <w:r w:rsidR="00880F0E" w:rsidRPr="00880F0E">
          <w:rPr>
            <w:rFonts w:cstheme="minorHAnsi"/>
            <w:noProof/>
            <w:webHidden/>
            <w:sz w:val="20"/>
            <w:szCs w:val="20"/>
          </w:rPr>
          <w:fldChar w:fldCharType="end"/>
        </w:r>
      </w:hyperlink>
    </w:p>
    <w:p w14:paraId="0DE08FDB"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6" w:history="1">
        <w:r w:rsidR="00880F0E" w:rsidRPr="00880F0E">
          <w:rPr>
            <w:rStyle w:val="Lienhypertexte"/>
            <w:rFonts w:cstheme="minorHAnsi"/>
            <w:noProof/>
            <w:sz w:val="20"/>
            <w:szCs w:val="20"/>
          </w:rPr>
          <w:t>Mise au point des marchés de travaux</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_Toc77079436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17</w:t>
        </w:r>
        <w:r w:rsidR="00880F0E" w:rsidRPr="00880F0E">
          <w:rPr>
            <w:rFonts w:cstheme="minorHAnsi"/>
            <w:noProof/>
            <w:webHidden/>
            <w:sz w:val="20"/>
            <w:szCs w:val="20"/>
          </w:rPr>
          <w:fldChar w:fldCharType="end"/>
        </w:r>
      </w:hyperlink>
    </w:p>
    <w:p w14:paraId="7AFB824C" w14:textId="77777777" w:rsidR="00880F0E" w:rsidRPr="00880F0E" w:rsidRDefault="00040D61">
      <w:pPr>
        <w:pStyle w:val="TM3"/>
        <w:rPr>
          <w:rFonts w:asciiTheme="minorHAnsi" w:eastAsiaTheme="minorEastAsia" w:hAnsiTheme="minorHAnsi" w:cstheme="minorHAnsi"/>
          <w:noProof/>
        </w:rPr>
      </w:pPr>
      <w:hyperlink w:anchor="_Toc77079437" w:history="1">
        <w:r w:rsidR="00880F0E" w:rsidRPr="00880F0E">
          <w:rPr>
            <w:rStyle w:val="Lienhypertexte"/>
            <w:rFonts w:asciiTheme="minorHAnsi" w:hAnsiTheme="minorHAnsi" w:cstheme="minorHAnsi"/>
            <w:noProof/>
          </w:rPr>
          <w:t>4.3.6 – Visa des Etudes d’exécution et de synthèse (VISA)</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_Toc77079437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18</w:t>
        </w:r>
        <w:r w:rsidR="00880F0E" w:rsidRPr="00880F0E">
          <w:rPr>
            <w:rFonts w:asciiTheme="minorHAnsi" w:hAnsiTheme="minorHAnsi" w:cstheme="minorHAnsi"/>
            <w:noProof/>
            <w:webHidden/>
          </w:rPr>
          <w:fldChar w:fldCharType="end"/>
        </w:r>
      </w:hyperlink>
    </w:p>
    <w:p w14:paraId="1DC2913A"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8" w:history="1">
        <w:r w:rsidR="00880F0E" w:rsidRPr="00880F0E">
          <w:rPr>
            <w:rStyle w:val="Lienhypertexte"/>
            <w:rFonts w:cstheme="minorHAnsi"/>
            <w:noProof/>
            <w:sz w:val="20"/>
            <w:szCs w:val="20"/>
          </w:rPr>
          <w:t>4.3.6.1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_Toc77079438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18</w:t>
        </w:r>
        <w:r w:rsidR="00880F0E" w:rsidRPr="00880F0E">
          <w:rPr>
            <w:rFonts w:cstheme="minorHAnsi"/>
            <w:noProof/>
            <w:webHidden/>
            <w:sz w:val="20"/>
            <w:szCs w:val="20"/>
          </w:rPr>
          <w:fldChar w:fldCharType="end"/>
        </w:r>
      </w:hyperlink>
    </w:p>
    <w:p w14:paraId="4C4A1C09"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39" w:history="1">
        <w:r w:rsidR="00880F0E" w:rsidRPr="00880F0E">
          <w:rPr>
            <w:rStyle w:val="Lienhypertexte"/>
            <w:rFonts w:cstheme="minorHAnsi"/>
            <w:noProof/>
            <w:sz w:val="20"/>
            <w:szCs w:val="20"/>
          </w:rPr>
          <w:t>4.3.6.2 Pièces et prestations à fournir</w:t>
        </w:r>
        <w:r w:rsidR="00880F0E" w:rsidRPr="00880F0E">
          <w:rPr>
            <w:rStyle w:val="Lienhypertexte"/>
            <w:rFonts w:cstheme="minorHAnsi"/>
            <w:i/>
            <w:noProof/>
            <w:sz w:val="20"/>
            <w:szCs w:val="20"/>
          </w:rPr>
          <w:t xml:space="preserve"> 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_Toc77079439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18</w:t>
        </w:r>
        <w:r w:rsidR="00880F0E" w:rsidRPr="00880F0E">
          <w:rPr>
            <w:rFonts w:cstheme="minorHAnsi"/>
            <w:noProof/>
            <w:webHidden/>
            <w:sz w:val="20"/>
            <w:szCs w:val="20"/>
          </w:rPr>
          <w:fldChar w:fldCharType="end"/>
        </w:r>
      </w:hyperlink>
    </w:p>
    <w:p w14:paraId="5222676D" w14:textId="77777777" w:rsidR="00880F0E" w:rsidRPr="00880F0E" w:rsidRDefault="00040D61">
      <w:pPr>
        <w:pStyle w:val="TM3"/>
        <w:rPr>
          <w:rFonts w:asciiTheme="minorHAnsi" w:eastAsiaTheme="minorEastAsia" w:hAnsiTheme="minorHAnsi" w:cstheme="minorHAnsi"/>
          <w:noProof/>
        </w:rPr>
      </w:pPr>
      <w:hyperlink w:anchor="_Toc77079440" w:history="1">
        <w:r w:rsidR="00880F0E" w:rsidRPr="00880F0E">
          <w:rPr>
            <w:rStyle w:val="Lienhypertexte"/>
            <w:rFonts w:asciiTheme="minorHAnsi" w:hAnsiTheme="minorHAnsi" w:cstheme="minorHAnsi"/>
            <w:noProof/>
          </w:rPr>
          <w:t>4.3.7  Direction de l’Exécution des Travaux (DET)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_Toc77079440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18</w:t>
        </w:r>
        <w:r w:rsidR="00880F0E" w:rsidRPr="00880F0E">
          <w:rPr>
            <w:rFonts w:asciiTheme="minorHAnsi" w:hAnsiTheme="minorHAnsi" w:cstheme="minorHAnsi"/>
            <w:noProof/>
            <w:webHidden/>
          </w:rPr>
          <w:fldChar w:fldCharType="end"/>
        </w:r>
      </w:hyperlink>
    </w:p>
    <w:p w14:paraId="0CE6987E"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41" w:history="1">
        <w:r w:rsidR="00880F0E" w:rsidRPr="00880F0E">
          <w:rPr>
            <w:rStyle w:val="Lienhypertexte"/>
            <w:rFonts w:cstheme="minorHAnsi"/>
            <w:noProof/>
            <w:sz w:val="20"/>
            <w:szCs w:val="20"/>
          </w:rPr>
          <w:t>4.3.7.1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_Toc77079441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18</w:t>
        </w:r>
        <w:r w:rsidR="00880F0E" w:rsidRPr="00880F0E">
          <w:rPr>
            <w:rFonts w:cstheme="minorHAnsi"/>
            <w:noProof/>
            <w:webHidden/>
            <w:sz w:val="20"/>
            <w:szCs w:val="20"/>
          </w:rPr>
          <w:fldChar w:fldCharType="end"/>
        </w:r>
      </w:hyperlink>
    </w:p>
    <w:p w14:paraId="0574CFBA"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42" w:history="1">
        <w:r w:rsidR="00880F0E" w:rsidRPr="00880F0E">
          <w:rPr>
            <w:rStyle w:val="Lienhypertexte"/>
            <w:rFonts w:cstheme="minorHAnsi"/>
            <w:noProof/>
            <w:sz w:val="20"/>
            <w:szCs w:val="20"/>
          </w:rPr>
          <w:t>4.3.7.2 Pièces et prestations à fournir</w:t>
        </w:r>
        <w:r w:rsidR="00880F0E" w:rsidRPr="00880F0E">
          <w:rPr>
            <w:rStyle w:val="Lienhypertexte"/>
            <w:rFonts w:cstheme="minorHAnsi"/>
            <w:i/>
            <w:noProof/>
            <w:sz w:val="20"/>
            <w:szCs w:val="20"/>
          </w:rPr>
          <w:t xml:space="preserve"> 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_Toc77079442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18</w:t>
        </w:r>
        <w:r w:rsidR="00880F0E" w:rsidRPr="00880F0E">
          <w:rPr>
            <w:rFonts w:cstheme="minorHAnsi"/>
            <w:noProof/>
            <w:webHidden/>
            <w:sz w:val="20"/>
            <w:szCs w:val="20"/>
          </w:rPr>
          <w:fldChar w:fldCharType="end"/>
        </w:r>
      </w:hyperlink>
    </w:p>
    <w:p w14:paraId="6D51BDA7" w14:textId="77777777" w:rsidR="00880F0E" w:rsidRPr="00880F0E" w:rsidRDefault="00040D61">
      <w:pPr>
        <w:pStyle w:val="TM3"/>
        <w:rPr>
          <w:rFonts w:asciiTheme="minorHAnsi" w:eastAsiaTheme="minorEastAsia" w:hAnsiTheme="minorHAnsi" w:cstheme="minorHAnsi"/>
          <w:noProof/>
        </w:rPr>
      </w:pPr>
      <w:hyperlink w:anchor="_Toc77079443" w:history="1">
        <w:r w:rsidR="00880F0E" w:rsidRPr="00880F0E">
          <w:rPr>
            <w:rStyle w:val="Lienhypertexte"/>
            <w:rFonts w:asciiTheme="minorHAnsi" w:hAnsiTheme="minorHAnsi" w:cstheme="minorHAnsi"/>
            <w:noProof/>
          </w:rPr>
          <w:t>4.3.8  Assistance aux opérations de réception (AOR)</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_Toc77079443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19</w:t>
        </w:r>
        <w:r w:rsidR="00880F0E" w:rsidRPr="00880F0E">
          <w:rPr>
            <w:rFonts w:asciiTheme="minorHAnsi" w:hAnsiTheme="minorHAnsi" w:cstheme="minorHAnsi"/>
            <w:noProof/>
            <w:webHidden/>
          </w:rPr>
          <w:fldChar w:fldCharType="end"/>
        </w:r>
      </w:hyperlink>
    </w:p>
    <w:p w14:paraId="73E59A83"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44" w:history="1">
        <w:r w:rsidR="00880F0E" w:rsidRPr="00880F0E">
          <w:rPr>
            <w:rStyle w:val="Lienhypertexte"/>
            <w:rFonts w:cstheme="minorHAnsi"/>
            <w:noProof/>
            <w:sz w:val="20"/>
            <w:szCs w:val="20"/>
          </w:rPr>
          <w:t>4.3.8.1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_Toc77079444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19</w:t>
        </w:r>
        <w:r w:rsidR="00880F0E" w:rsidRPr="00880F0E">
          <w:rPr>
            <w:rFonts w:cstheme="minorHAnsi"/>
            <w:noProof/>
            <w:webHidden/>
            <w:sz w:val="20"/>
            <w:szCs w:val="20"/>
          </w:rPr>
          <w:fldChar w:fldCharType="end"/>
        </w:r>
      </w:hyperlink>
    </w:p>
    <w:p w14:paraId="4A6594B1"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45" w:history="1">
        <w:r w:rsidR="00880F0E" w:rsidRPr="00880F0E">
          <w:rPr>
            <w:rStyle w:val="Lienhypertexte"/>
            <w:rFonts w:cstheme="minorHAnsi"/>
            <w:noProof/>
            <w:sz w:val="20"/>
            <w:szCs w:val="20"/>
          </w:rPr>
          <w:t>4.3.8.2 Pièces et prestations à fournir</w:t>
        </w:r>
        <w:r w:rsidR="00880F0E" w:rsidRPr="00880F0E">
          <w:rPr>
            <w:rStyle w:val="Lienhypertexte"/>
            <w:rFonts w:cstheme="minorHAnsi"/>
            <w:i/>
            <w:noProof/>
            <w:sz w:val="20"/>
            <w:szCs w:val="20"/>
          </w:rPr>
          <w:t xml:space="preserve"> 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_Toc77079445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19</w:t>
        </w:r>
        <w:r w:rsidR="00880F0E" w:rsidRPr="00880F0E">
          <w:rPr>
            <w:rFonts w:cstheme="minorHAnsi"/>
            <w:noProof/>
            <w:webHidden/>
            <w:sz w:val="20"/>
            <w:szCs w:val="20"/>
          </w:rPr>
          <w:fldChar w:fldCharType="end"/>
        </w:r>
      </w:hyperlink>
    </w:p>
    <w:p w14:paraId="360622F1" w14:textId="77777777" w:rsidR="00880F0E" w:rsidRPr="00880F0E" w:rsidRDefault="00040D61">
      <w:pPr>
        <w:pStyle w:val="TM3"/>
        <w:rPr>
          <w:rFonts w:asciiTheme="minorHAnsi" w:eastAsiaTheme="minorEastAsia" w:hAnsiTheme="minorHAnsi" w:cstheme="minorHAnsi"/>
          <w:noProof/>
        </w:rPr>
      </w:pPr>
      <w:hyperlink w:anchor="_Toc77079446" w:history="1">
        <w:r w:rsidR="00880F0E" w:rsidRPr="00880F0E">
          <w:rPr>
            <w:rStyle w:val="Lienhypertexte"/>
            <w:rFonts w:asciiTheme="minorHAnsi" w:hAnsiTheme="minorHAnsi" w:cstheme="minorHAnsi"/>
            <w:noProof/>
          </w:rPr>
          <w:t>4.3.9  Dossiers des ouvrages exécutés (DOE)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_Toc77079446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20</w:t>
        </w:r>
        <w:r w:rsidR="00880F0E" w:rsidRPr="00880F0E">
          <w:rPr>
            <w:rFonts w:asciiTheme="minorHAnsi" w:hAnsiTheme="minorHAnsi" w:cstheme="minorHAnsi"/>
            <w:noProof/>
            <w:webHidden/>
          </w:rPr>
          <w:fldChar w:fldCharType="end"/>
        </w:r>
      </w:hyperlink>
    </w:p>
    <w:p w14:paraId="24774CD2"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47" w:history="1">
        <w:r w:rsidR="00880F0E" w:rsidRPr="00880F0E">
          <w:rPr>
            <w:rStyle w:val="Lienhypertexte"/>
            <w:rFonts w:cstheme="minorHAnsi"/>
            <w:noProof/>
            <w:sz w:val="20"/>
            <w:szCs w:val="20"/>
          </w:rPr>
          <w:t>4.3.9.1 DOE maîtrise d’œuvre</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_Toc77079447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20</w:t>
        </w:r>
        <w:r w:rsidR="00880F0E" w:rsidRPr="00880F0E">
          <w:rPr>
            <w:rFonts w:cstheme="minorHAnsi"/>
            <w:noProof/>
            <w:webHidden/>
            <w:sz w:val="20"/>
            <w:szCs w:val="20"/>
          </w:rPr>
          <w:fldChar w:fldCharType="end"/>
        </w:r>
      </w:hyperlink>
    </w:p>
    <w:p w14:paraId="0FCAE2E4"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48" w:history="1">
        <w:r w:rsidR="00880F0E" w:rsidRPr="00880F0E">
          <w:rPr>
            <w:rStyle w:val="Lienhypertexte"/>
            <w:rFonts w:cstheme="minorHAnsi"/>
            <w:noProof/>
            <w:sz w:val="20"/>
            <w:szCs w:val="20"/>
          </w:rPr>
          <w:t>4.3.9.2 DOE entrepreneurs</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_Toc77079448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20</w:t>
        </w:r>
        <w:r w:rsidR="00880F0E" w:rsidRPr="00880F0E">
          <w:rPr>
            <w:rFonts w:cstheme="minorHAnsi"/>
            <w:noProof/>
            <w:webHidden/>
            <w:sz w:val="20"/>
            <w:szCs w:val="20"/>
          </w:rPr>
          <w:fldChar w:fldCharType="end"/>
        </w:r>
      </w:hyperlink>
    </w:p>
    <w:p w14:paraId="756F0D0E" w14:textId="77777777" w:rsidR="00880F0E" w:rsidRPr="00880F0E" w:rsidRDefault="00040D61">
      <w:pPr>
        <w:pStyle w:val="TM3"/>
        <w:rPr>
          <w:rFonts w:asciiTheme="minorHAnsi" w:eastAsiaTheme="minorEastAsia" w:hAnsiTheme="minorHAnsi" w:cstheme="minorHAnsi"/>
          <w:noProof/>
        </w:rPr>
      </w:pPr>
      <w:hyperlink w:anchor="_Toc77079449" w:history="1">
        <w:r w:rsidR="00880F0E" w:rsidRPr="00880F0E">
          <w:rPr>
            <w:rStyle w:val="Lienhypertexte"/>
            <w:rFonts w:asciiTheme="minorHAnsi" w:hAnsiTheme="minorHAnsi" w:cstheme="minorHAnsi"/>
            <w:noProof/>
          </w:rPr>
          <w:t>4.3.10 Gestion spécifique de la phase de parfait achèvement (PA)</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_Toc77079449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20</w:t>
        </w:r>
        <w:r w:rsidR="00880F0E" w:rsidRPr="00880F0E">
          <w:rPr>
            <w:rFonts w:asciiTheme="minorHAnsi" w:hAnsiTheme="minorHAnsi" w:cstheme="minorHAnsi"/>
            <w:noProof/>
            <w:webHidden/>
          </w:rPr>
          <w:fldChar w:fldCharType="end"/>
        </w:r>
      </w:hyperlink>
    </w:p>
    <w:p w14:paraId="4054D62F"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50" w:history="1">
        <w:r w:rsidR="00880F0E" w:rsidRPr="00880F0E">
          <w:rPr>
            <w:rStyle w:val="Lienhypertexte"/>
            <w:rFonts w:cstheme="minorHAnsi"/>
            <w:noProof/>
            <w:sz w:val="20"/>
            <w:szCs w:val="20"/>
          </w:rPr>
          <w:t>4.3.10.1 Année de Parfait Achèvement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_Toc77079450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20</w:t>
        </w:r>
        <w:r w:rsidR="00880F0E" w:rsidRPr="00880F0E">
          <w:rPr>
            <w:rFonts w:cstheme="minorHAnsi"/>
            <w:noProof/>
            <w:webHidden/>
            <w:sz w:val="20"/>
            <w:szCs w:val="20"/>
          </w:rPr>
          <w:fldChar w:fldCharType="end"/>
        </w:r>
      </w:hyperlink>
    </w:p>
    <w:p w14:paraId="11A9ABE8"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51" w:history="1">
        <w:r w:rsidR="00880F0E" w:rsidRPr="00880F0E">
          <w:rPr>
            <w:rStyle w:val="Lienhypertexte"/>
            <w:rFonts w:cstheme="minorHAnsi"/>
            <w:noProof/>
            <w:sz w:val="20"/>
            <w:szCs w:val="20"/>
          </w:rPr>
          <w:t>4.3.10.2 Visite de parfait achèvement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_Toc77079451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21</w:t>
        </w:r>
        <w:r w:rsidR="00880F0E" w:rsidRPr="00880F0E">
          <w:rPr>
            <w:rFonts w:cstheme="minorHAnsi"/>
            <w:noProof/>
            <w:webHidden/>
            <w:sz w:val="20"/>
            <w:szCs w:val="20"/>
          </w:rPr>
          <w:fldChar w:fldCharType="end"/>
        </w:r>
      </w:hyperlink>
    </w:p>
    <w:p w14:paraId="3534AD29"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52" w:history="1">
        <w:r w:rsidR="00880F0E" w:rsidRPr="00880F0E">
          <w:rPr>
            <w:rStyle w:val="Lienhypertexte"/>
            <w:rFonts w:cstheme="minorHAnsi"/>
            <w:noProof/>
            <w:sz w:val="20"/>
            <w:szCs w:val="20"/>
          </w:rPr>
          <w:t>4.3.10.3 Mainlevée des sûretés</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_Toc77079452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21</w:t>
        </w:r>
        <w:r w:rsidR="00880F0E" w:rsidRPr="00880F0E">
          <w:rPr>
            <w:rFonts w:cstheme="minorHAnsi"/>
            <w:noProof/>
            <w:webHidden/>
            <w:sz w:val="20"/>
            <w:szCs w:val="20"/>
          </w:rPr>
          <w:fldChar w:fldCharType="end"/>
        </w:r>
      </w:hyperlink>
    </w:p>
    <w:p w14:paraId="40E3DB7B" w14:textId="77777777" w:rsidR="00880F0E" w:rsidRPr="00880F0E" w:rsidRDefault="00040D61">
      <w:pPr>
        <w:pStyle w:val="TM3"/>
        <w:rPr>
          <w:rFonts w:asciiTheme="minorHAnsi" w:eastAsiaTheme="minorEastAsia" w:hAnsiTheme="minorHAnsi" w:cstheme="minorHAnsi"/>
          <w:noProof/>
        </w:rPr>
      </w:pPr>
      <w:hyperlink w:anchor="_Toc77079453" w:history="1">
        <w:r w:rsidR="00880F0E" w:rsidRPr="00880F0E">
          <w:rPr>
            <w:rStyle w:val="Lienhypertexte"/>
            <w:rFonts w:asciiTheme="minorHAnsi" w:hAnsiTheme="minorHAnsi" w:cstheme="minorHAnsi"/>
            <w:noProof/>
          </w:rPr>
          <w:t>4.3.11 Mission complémentaire - Diagnostic (DIAG)</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_Toc77079453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21</w:t>
        </w:r>
        <w:r w:rsidR="00880F0E" w:rsidRPr="00880F0E">
          <w:rPr>
            <w:rFonts w:asciiTheme="minorHAnsi" w:hAnsiTheme="minorHAnsi" w:cstheme="minorHAnsi"/>
            <w:noProof/>
            <w:webHidden/>
          </w:rPr>
          <w:fldChar w:fldCharType="end"/>
        </w:r>
      </w:hyperlink>
    </w:p>
    <w:p w14:paraId="0067D282"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54" w:history="1">
        <w:r w:rsidR="00880F0E" w:rsidRPr="00880F0E">
          <w:rPr>
            <w:rStyle w:val="Lienhypertexte"/>
            <w:rFonts w:cstheme="minorHAnsi"/>
            <w:noProof/>
            <w:sz w:val="20"/>
            <w:szCs w:val="20"/>
          </w:rPr>
          <w:t>4.3.11.1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_Toc77079454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21</w:t>
        </w:r>
        <w:r w:rsidR="00880F0E" w:rsidRPr="00880F0E">
          <w:rPr>
            <w:rFonts w:cstheme="minorHAnsi"/>
            <w:noProof/>
            <w:webHidden/>
            <w:sz w:val="20"/>
            <w:szCs w:val="20"/>
          </w:rPr>
          <w:fldChar w:fldCharType="end"/>
        </w:r>
      </w:hyperlink>
    </w:p>
    <w:p w14:paraId="2A036A05"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55" w:history="1">
        <w:r w:rsidR="00880F0E" w:rsidRPr="00880F0E">
          <w:rPr>
            <w:rStyle w:val="Lienhypertexte"/>
            <w:rFonts w:eastAsia="Times New Roman" w:cstheme="minorHAnsi"/>
            <w:bCs/>
            <w:iCs/>
            <w:noProof/>
            <w:sz w:val="20"/>
            <w:szCs w:val="20"/>
          </w:rPr>
          <w:t xml:space="preserve">4.3.11.2 Pièces et prestations à fournir </w:t>
        </w:r>
        <w:r w:rsidR="00880F0E" w:rsidRPr="00880F0E">
          <w:rPr>
            <w:rStyle w:val="Lienhypertexte"/>
            <w:rFonts w:eastAsia="Times New Roman" w:cstheme="minorHAnsi"/>
            <w:bCs/>
            <w:i/>
            <w:iCs/>
            <w:noProof/>
            <w:sz w:val="20"/>
            <w:szCs w:val="20"/>
          </w:rPr>
          <w:t>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_Toc77079455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22</w:t>
        </w:r>
        <w:r w:rsidR="00880F0E" w:rsidRPr="00880F0E">
          <w:rPr>
            <w:rFonts w:cstheme="minorHAnsi"/>
            <w:noProof/>
            <w:webHidden/>
            <w:sz w:val="20"/>
            <w:szCs w:val="20"/>
          </w:rPr>
          <w:fldChar w:fldCharType="end"/>
        </w:r>
      </w:hyperlink>
    </w:p>
    <w:p w14:paraId="6006FC69" w14:textId="77777777" w:rsidR="00880F0E" w:rsidRPr="00880F0E" w:rsidRDefault="00040D61">
      <w:pPr>
        <w:pStyle w:val="TM3"/>
        <w:rPr>
          <w:rFonts w:asciiTheme="minorHAnsi" w:eastAsiaTheme="minorEastAsia" w:hAnsiTheme="minorHAnsi" w:cstheme="minorHAnsi"/>
          <w:noProof/>
        </w:rPr>
      </w:pPr>
      <w:hyperlink w:anchor="_Toc77079456" w:history="1">
        <w:r w:rsidR="00880F0E" w:rsidRPr="00880F0E">
          <w:rPr>
            <w:rStyle w:val="Lienhypertexte"/>
            <w:rFonts w:asciiTheme="minorHAnsi" w:hAnsiTheme="minorHAnsi" w:cstheme="minorHAnsi"/>
            <w:noProof/>
          </w:rPr>
          <w:t>4.3.12 Mission complémentaire - Ordonnancement, Pilotage et Coordination (OPC)</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_Toc77079456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23</w:t>
        </w:r>
        <w:r w:rsidR="00880F0E" w:rsidRPr="00880F0E">
          <w:rPr>
            <w:rFonts w:asciiTheme="minorHAnsi" w:hAnsiTheme="minorHAnsi" w:cstheme="minorHAnsi"/>
            <w:noProof/>
            <w:webHidden/>
          </w:rPr>
          <w:fldChar w:fldCharType="end"/>
        </w:r>
      </w:hyperlink>
    </w:p>
    <w:p w14:paraId="070E3206"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57" w:history="1">
        <w:r w:rsidR="00880F0E" w:rsidRPr="00880F0E">
          <w:rPr>
            <w:rStyle w:val="Lienhypertexte"/>
            <w:rFonts w:cstheme="minorHAnsi"/>
            <w:noProof/>
            <w:sz w:val="20"/>
            <w:szCs w:val="20"/>
          </w:rPr>
          <w:t>4.3.12.1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_Toc77079457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23</w:t>
        </w:r>
        <w:r w:rsidR="00880F0E" w:rsidRPr="00880F0E">
          <w:rPr>
            <w:rFonts w:cstheme="minorHAnsi"/>
            <w:noProof/>
            <w:webHidden/>
            <w:sz w:val="20"/>
            <w:szCs w:val="20"/>
          </w:rPr>
          <w:fldChar w:fldCharType="end"/>
        </w:r>
      </w:hyperlink>
    </w:p>
    <w:p w14:paraId="46A1B68B"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58" w:history="1">
        <w:r w:rsidR="00880F0E" w:rsidRPr="00880F0E">
          <w:rPr>
            <w:rStyle w:val="Lienhypertexte"/>
            <w:rFonts w:cstheme="minorHAnsi"/>
            <w:noProof/>
            <w:sz w:val="20"/>
            <w:szCs w:val="20"/>
          </w:rPr>
          <w:t xml:space="preserve">4.3.12.2 </w:t>
        </w:r>
        <w:r w:rsidR="00880F0E" w:rsidRPr="00880F0E">
          <w:rPr>
            <w:rStyle w:val="Lienhypertexte"/>
            <w:rFonts w:eastAsia="Times New Roman" w:cstheme="minorHAnsi"/>
            <w:bCs/>
            <w:iCs/>
            <w:noProof/>
            <w:sz w:val="20"/>
            <w:szCs w:val="20"/>
          </w:rPr>
          <w:t xml:space="preserve">Pièces et prestations à fournir </w:t>
        </w:r>
        <w:r w:rsidR="00880F0E" w:rsidRPr="00880F0E">
          <w:rPr>
            <w:rStyle w:val="Lienhypertexte"/>
            <w:rFonts w:eastAsia="Times New Roman" w:cstheme="minorHAnsi"/>
            <w:bCs/>
            <w:i/>
            <w:iCs/>
            <w:noProof/>
            <w:sz w:val="20"/>
            <w:szCs w:val="20"/>
          </w:rPr>
          <w:t>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_Toc77079458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23</w:t>
        </w:r>
        <w:r w:rsidR="00880F0E" w:rsidRPr="00880F0E">
          <w:rPr>
            <w:rFonts w:cstheme="minorHAnsi"/>
            <w:noProof/>
            <w:webHidden/>
            <w:sz w:val="20"/>
            <w:szCs w:val="20"/>
          </w:rPr>
          <w:fldChar w:fldCharType="end"/>
        </w:r>
      </w:hyperlink>
    </w:p>
    <w:p w14:paraId="44E4CC56" w14:textId="77777777" w:rsidR="00880F0E" w:rsidRPr="00880F0E" w:rsidRDefault="00040D61">
      <w:pPr>
        <w:pStyle w:val="TM3"/>
        <w:rPr>
          <w:rFonts w:asciiTheme="minorHAnsi" w:eastAsiaTheme="minorEastAsia" w:hAnsiTheme="minorHAnsi" w:cstheme="minorHAnsi"/>
          <w:noProof/>
        </w:rPr>
      </w:pPr>
      <w:hyperlink w:anchor="_Toc77079459" w:history="1">
        <w:r w:rsidR="00880F0E" w:rsidRPr="00880F0E">
          <w:rPr>
            <w:rStyle w:val="Lienhypertexte"/>
            <w:rFonts w:asciiTheme="minorHAnsi" w:hAnsiTheme="minorHAnsi" w:cstheme="minorHAnsi"/>
            <w:noProof/>
          </w:rPr>
          <w:t>4.3.13 Mission complémentaire - Mission  de  coordination  des  Systèmes  de  Sécurité  Incendie  (SSI)</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_Toc77079459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24</w:t>
        </w:r>
        <w:r w:rsidR="00880F0E" w:rsidRPr="00880F0E">
          <w:rPr>
            <w:rFonts w:asciiTheme="minorHAnsi" w:hAnsiTheme="minorHAnsi" w:cstheme="minorHAnsi"/>
            <w:noProof/>
            <w:webHidden/>
          </w:rPr>
          <w:fldChar w:fldCharType="end"/>
        </w:r>
      </w:hyperlink>
    </w:p>
    <w:p w14:paraId="187FD0EB"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60" w:history="1">
        <w:r w:rsidR="00880F0E" w:rsidRPr="00880F0E">
          <w:rPr>
            <w:rStyle w:val="Lienhypertexte"/>
            <w:rFonts w:cstheme="minorHAnsi"/>
            <w:noProof/>
            <w:sz w:val="20"/>
            <w:szCs w:val="20"/>
          </w:rPr>
          <w:t>4.3.13.1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_Toc77079460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24</w:t>
        </w:r>
        <w:r w:rsidR="00880F0E" w:rsidRPr="00880F0E">
          <w:rPr>
            <w:rFonts w:cstheme="minorHAnsi"/>
            <w:noProof/>
            <w:webHidden/>
            <w:sz w:val="20"/>
            <w:szCs w:val="20"/>
          </w:rPr>
          <w:fldChar w:fldCharType="end"/>
        </w:r>
      </w:hyperlink>
    </w:p>
    <w:p w14:paraId="7A7E7A65"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61" w:history="1">
        <w:r w:rsidR="00880F0E" w:rsidRPr="00880F0E">
          <w:rPr>
            <w:rStyle w:val="Lienhypertexte"/>
            <w:rFonts w:cstheme="minorHAnsi"/>
            <w:noProof/>
            <w:sz w:val="20"/>
            <w:szCs w:val="20"/>
          </w:rPr>
          <w:t xml:space="preserve">4.3.13.2 Pièces et prestations à fournir </w:t>
        </w:r>
        <w:r w:rsidR="00880F0E" w:rsidRPr="00880F0E">
          <w:rPr>
            <w:rStyle w:val="Lienhypertexte"/>
            <w:rFonts w:cstheme="minorHAnsi"/>
            <w:i/>
            <w:noProof/>
            <w:sz w:val="20"/>
            <w:szCs w:val="20"/>
          </w:rPr>
          <w:t>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_Toc77079461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24</w:t>
        </w:r>
        <w:r w:rsidR="00880F0E" w:rsidRPr="00880F0E">
          <w:rPr>
            <w:rFonts w:cstheme="minorHAnsi"/>
            <w:noProof/>
            <w:webHidden/>
            <w:sz w:val="20"/>
            <w:szCs w:val="20"/>
          </w:rPr>
          <w:fldChar w:fldCharType="end"/>
        </w:r>
      </w:hyperlink>
    </w:p>
    <w:p w14:paraId="612A6947" w14:textId="77777777" w:rsidR="00880F0E" w:rsidRPr="00880F0E" w:rsidRDefault="00040D61">
      <w:pPr>
        <w:pStyle w:val="TM3"/>
        <w:rPr>
          <w:rFonts w:asciiTheme="minorHAnsi" w:eastAsiaTheme="minorEastAsia" w:hAnsiTheme="minorHAnsi" w:cstheme="minorHAnsi"/>
          <w:noProof/>
        </w:rPr>
      </w:pPr>
      <w:hyperlink w:anchor="_Toc77079462" w:history="1">
        <w:r w:rsidR="00880F0E" w:rsidRPr="00880F0E">
          <w:rPr>
            <w:rStyle w:val="Lienhypertexte"/>
            <w:rFonts w:asciiTheme="minorHAnsi" w:hAnsiTheme="minorHAnsi" w:cstheme="minorHAnsi"/>
            <w:noProof/>
          </w:rPr>
          <w:t>4.3.14 Mission complémentaire - Définition et traitement de la Signalétique (SIGNA)</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_Toc77079462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25</w:t>
        </w:r>
        <w:r w:rsidR="00880F0E" w:rsidRPr="00880F0E">
          <w:rPr>
            <w:rFonts w:asciiTheme="minorHAnsi" w:hAnsiTheme="minorHAnsi" w:cstheme="minorHAnsi"/>
            <w:noProof/>
            <w:webHidden/>
          </w:rPr>
          <w:fldChar w:fldCharType="end"/>
        </w:r>
      </w:hyperlink>
    </w:p>
    <w:p w14:paraId="3315BAE9"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63" w:history="1">
        <w:r w:rsidR="00880F0E" w:rsidRPr="00880F0E">
          <w:rPr>
            <w:rStyle w:val="Lienhypertexte"/>
            <w:rFonts w:cstheme="minorHAnsi"/>
            <w:noProof/>
            <w:sz w:val="20"/>
            <w:szCs w:val="20"/>
          </w:rPr>
          <w:t>4.3.14.1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_Toc77079463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25</w:t>
        </w:r>
        <w:r w:rsidR="00880F0E" w:rsidRPr="00880F0E">
          <w:rPr>
            <w:rFonts w:cstheme="minorHAnsi"/>
            <w:noProof/>
            <w:webHidden/>
            <w:sz w:val="20"/>
            <w:szCs w:val="20"/>
          </w:rPr>
          <w:fldChar w:fldCharType="end"/>
        </w:r>
      </w:hyperlink>
    </w:p>
    <w:p w14:paraId="63B0489F"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64" w:history="1">
        <w:r w:rsidR="00880F0E" w:rsidRPr="00880F0E">
          <w:rPr>
            <w:rStyle w:val="Lienhypertexte"/>
            <w:rFonts w:cstheme="minorHAnsi"/>
            <w:noProof/>
            <w:sz w:val="20"/>
            <w:szCs w:val="20"/>
          </w:rPr>
          <w:t xml:space="preserve">4.3.14.2 Pièces et prestations à fournir </w:t>
        </w:r>
        <w:r w:rsidR="00880F0E" w:rsidRPr="00880F0E">
          <w:rPr>
            <w:rStyle w:val="Lienhypertexte"/>
            <w:rFonts w:cstheme="minorHAnsi"/>
            <w:i/>
            <w:noProof/>
            <w:sz w:val="20"/>
            <w:szCs w:val="20"/>
          </w:rPr>
          <w:t>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_Toc77079464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25</w:t>
        </w:r>
        <w:r w:rsidR="00880F0E" w:rsidRPr="00880F0E">
          <w:rPr>
            <w:rFonts w:cstheme="minorHAnsi"/>
            <w:noProof/>
            <w:webHidden/>
            <w:sz w:val="20"/>
            <w:szCs w:val="20"/>
          </w:rPr>
          <w:fldChar w:fldCharType="end"/>
        </w:r>
      </w:hyperlink>
    </w:p>
    <w:p w14:paraId="7CDEDCA4"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65" w:history="1">
        <w:r w:rsidR="00880F0E" w:rsidRPr="00880F0E">
          <w:rPr>
            <w:rStyle w:val="Lienhypertexte"/>
            <w:rFonts w:cstheme="minorHAnsi"/>
            <w:noProof/>
            <w:sz w:val="20"/>
            <w:szCs w:val="20"/>
          </w:rPr>
          <w:t>4.3.15.1 Objet</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_Toc77079465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26</w:t>
        </w:r>
        <w:r w:rsidR="00880F0E" w:rsidRPr="00880F0E">
          <w:rPr>
            <w:rFonts w:cstheme="minorHAnsi"/>
            <w:noProof/>
            <w:webHidden/>
            <w:sz w:val="20"/>
            <w:szCs w:val="20"/>
          </w:rPr>
          <w:fldChar w:fldCharType="end"/>
        </w:r>
      </w:hyperlink>
    </w:p>
    <w:p w14:paraId="0CC37A77" w14:textId="77777777" w:rsidR="00880F0E" w:rsidRPr="00880F0E" w:rsidRDefault="00040D61">
      <w:pPr>
        <w:pStyle w:val="TM4"/>
        <w:tabs>
          <w:tab w:val="right" w:leader="dot" w:pos="9629"/>
        </w:tabs>
        <w:rPr>
          <w:rFonts w:eastAsiaTheme="minorEastAsia" w:cstheme="minorHAnsi"/>
          <w:noProof/>
          <w:sz w:val="20"/>
          <w:szCs w:val="20"/>
          <w:lang w:eastAsia="fr-FR"/>
        </w:rPr>
      </w:pPr>
      <w:hyperlink w:anchor="_Toc77079466" w:history="1">
        <w:r w:rsidR="00880F0E" w:rsidRPr="00880F0E">
          <w:rPr>
            <w:rStyle w:val="Lienhypertexte"/>
            <w:rFonts w:cstheme="minorHAnsi"/>
            <w:noProof/>
            <w:sz w:val="20"/>
            <w:szCs w:val="20"/>
          </w:rPr>
          <w:t xml:space="preserve">4.3.15.2 Pièces et prestations à fournir </w:t>
        </w:r>
        <w:r w:rsidR="00880F0E" w:rsidRPr="00880F0E">
          <w:rPr>
            <w:rStyle w:val="Lienhypertexte"/>
            <w:rFonts w:cstheme="minorHAnsi"/>
            <w:i/>
            <w:noProof/>
            <w:sz w:val="20"/>
            <w:szCs w:val="20"/>
          </w:rPr>
          <w:t>a minima</w:t>
        </w:r>
        <w:r w:rsidR="00880F0E" w:rsidRPr="00880F0E">
          <w:rPr>
            <w:rFonts w:cstheme="minorHAnsi"/>
            <w:noProof/>
            <w:webHidden/>
            <w:sz w:val="20"/>
            <w:szCs w:val="20"/>
          </w:rPr>
          <w:tab/>
        </w:r>
        <w:r w:rsidR="00880F0E" w:rsidRPr="00880F0E">
          <w:rPr>
            <w:rFonts w:cstheme="minorHAnsi"/>
            <w:noProof/>
            <w:webHidden/>
            <w:sz w:val="20"/>
            <w:szCs w:val="20"/>
          </w:rPr>
          <w:fldChar w:fldCharType="begin"/>
        </w:r>
        <w:r w:rsidR="00880F0E" w:rsidRPr="00880F0E">
          <w:rPr>
            <w:rFonts w:cstheme="minorHAnsi"/>
            <w:noProof/>
            <w:webHidden/>
            <w:sz w:val="20"/>
            <w:szCs w:val="20"/>
          </w:rPr>
          <w:instrText xml:space="preserve"> PAGEREF _Toc77079466 \h </w:instrText>
        </w:r>
        <w:r w:rsidR="00880F0E" w:rsidRPr="00880F0E">
          <w:rPr>
            <w:rFonts w:cstheme="minorHAnsi"/>
            <w:noProof/>
            <w:webHidden/>
            <w:sz w:val="20"/>
            <w:szCs w:val="20"/>
          </w:rPr>
        </w:r>
        <w:r w:rsidR="00880F0E" w:rsidRPr="00880F0E">
          <w:rPr>
            <w:rFonts w:cstheme="minorHAnsi"/>
            <w:noProof/>
            <w:webHidden/>
            <w:sz w:val="20"/>
            <w:szCs w:val="20"/>
          </w:rPr>
          <w:fldChar w:fldCharType="separate"/>
        </w:r>
        <w:r w:rsidR="00880F0E" w:rsidRPr="00880F0E">
          <w:rPr>
            <w:rFonts w:cstheme="minorHAnsi"/>
            <w:noProof/>
            <w:webHidden/>
            <w:sz w:val="20"/>
            <w:szCs w:val="20"/>
          </w:rPr>
          <w:t>26</w:t>
        </w:r>
        <w:r w:rsidR="00880F0E" w:rsidRPr="00880F0E">
          <w:rPr>
            <w:rFonts w:cstheme="minorHAnsi"/>
            <w:noProof/>
            <w:webHidden/>
            <w:sz w:val="20"/>
            <w:szCs w:val="20"/>
          </w:rPr>
          <w:fldChar w:fldCharType="end"/>
        </w:r>
      </w:hyperlink>
    </w:p>
    <w:p w14:paraId="423DD683" w14:textId="77777777" w:rsidR="00880F0E" w:rsidRPr="00880F0E" w:rsidRDefault="00040D61">
      <w:pPr>
        <w:pStyle w:val="TM1"/>
        <w:rPr>
          <w:rFonts w:asciiTheme="minorHAnsi" w:eastAsiaTheme="minorEastAsia" w:hAnsiTheme="minorHAnsi" w:cstheme="minorHAnsi"/>
          <w:b w:val="0"/>
        </w:rPr>
      </w:pPr>
      <w:hyperlink w:anchor="_Toc77079467" w:history="1">
        <w:r w:rsidR="00880F0E" w:rsidRPr="00880F0E">
          <w:rPr>
            <w:rStyle w:val="Lienhypertexte"/>
            <w:rFonts w:asciiTheme="minorHAnsi" w:hAnsiTheme="minorHAnsi" w:cstheme="minorHAnsi"/>
            <w:b w:val="0"/>
          </w:rPr>
          <w:t>ARTICLE 5 - ACHÈVEMENT DE LA MISSION - RÉSILIATION DU MARCHÉ - CLAUSES DIVERSES</w:t>
        </w:r>
        <w:r w:rsidR="00880F0E" w:rsidRPr="00880F0E">
          <w:rPr>
            <w:rFonts w:asciiTheme="minorHAnsi" w:hAnsiTheme="minorHAnsi" w:cstheme="minorHAnsi"/>
            <w:b w:val="0"/>
            <w:webHidden/>
          </w:rPr>
          <w:tab/>
        </w:r>
        <w:r w:rsidR="00880F0E" w:rsidRPr="00880F0E">
          <w:rPr>
            <w:rFonts w:asciiTheme="minorHAnsi" w:hAnsiTheme="minorHAnsi" w:cstheme="minorHAnsi"/>
            <w:b w:val="0"/>
            <w:webHidden/>
          </w:rPr>
          <w:fldChar w:fldCharType="begin"/>
        </w:r>
        <w:r w:rsidR="00880F0E" w:rsidRPr="00880F0E">
          <w:rPr>
            <w:rFonts w:asciiTheme="minorHAnsi" w:hAnsiTheme="minorHAnsi" w:cstheme="minorHAnsi"/>
            <w:b w:val="0"/>
            <w:webHidden/>
          </w:rPr>
          <w:instrText xml:space="preserve"> PAGEREF _Toc77079467 \h </w:instrText>
        </w:r>
        <w:r w:rsidR="00880F0E" w:rsidRPr="00880F0E">
          <w:rPr>
            <w:rFonts w:asciiTheme="minorHAnsi" w:hAnsiTheme="minorHAnsi" w:cstheme="minorHAnsi"/>
            <w:b w:val="0"/>
            <w:webHidden/>
          </w:rPr>
        </w:r>
        <w:r w:rsidR="00880F0E" w:rsidRPr="00880F0E">
          <w:rPr>
            <w:rFonts w:asciiTheme="minorHAnsi" w:hAnsiTheme="minorHAnsi" w:cstheme="minorHAnsi"/>
            <w:b w:val="0"/>
            <w:webHidden/>
          </w:rPr>
          <w:fldChar w:fldCharType="separate"/>
        </w:r>
        <w:r w:rsidR="00880F0E" w:rsidRPr="00880F0E">
          <w:rPr>
            <w:rFonts w:asciiTheme="minorHAnsi" w:hAnsiTheme="minorHAnsi" w:cstheme="minorHAnsi"/>
            <w:b w:val="0"/>
            <w:webHidden/>
          </w:rPr>
          <w:t>26</w:t>
        </w:r>
        <w:r w:rsidR="00880F0E" w:rsidRPr="00880F0E">
          <w:rPr>
            <w:rFonts w:asciiTheme="minorHAnsi" w:hAnsiTheme="minorHAnsi" w:cstheme="minorHAnsi"/>
            <w:b w:val="0"/>
            <w:webHidden/>
          </w:rPr>
          <w:fldChar w:fldCharType="end"/>
        </w:r>
      </w:hyperlink>
    </w:p>
    <w:p w14:paraId="595B2AAB" w14:textId="77777777" w:rsidR="00880F0E" w:rsidRPr="00880F0E" w:rsidRDefault="00040D61">
      <w:pPr>
        <w:pStyle w:val="TM2"/>
        <w:rPr>
          <w:rFonts w:asciiTheme="minorHAnsi" w:eastAsiaTheme="minorEastAsia" w:hAnsiTheme="minorHAnsi" w:cstheme="minorHAnsi"/>
          <w:noProof/>
        </w:rPr>
      </w:pPr>
      <w:hyperlink w:anchor="_Toc77079468" w:history="1">
        <w:r w:rsidR="00880F0E" w:rsidRPr="00880F0E">
          <w:rPr>
            <w:rStyle w:val="Lienhypertexte"/>
            <w:rFonts w:asciiTheme="minorHAnsi" w:hAnsiTheme="minorHAnsi" w:cstheme="minorHAnsi"/>
            <w:noProof/>
          </w:rPr>
          <w:t>5.1 Achèvement de la mission</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_Toc77079468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26</w:t>
        </w:r>
        <w:r w:rsidR="00880F0E" w:rsidRPr="00880F0E">
          <w:rPr>
            <w:rFonts w:asciiTheme="minorHAnsi" w:hAnsiTheme="minorHAnsi" w:cstheme="minorHAnsi"/>
            <w:noProof/>
            <w:webHidden/>
          </w:rPr>
          <w:fldChar w:fldCharType="end"/>
        </w:r>
      </w:hyperlink>
    </w:p>
    <w:p w14:paraId="1980BC1D" w14:textId="77777777" w:rsidR="00880F0E" w:rsidRPr="00880F0E" w:rsidRDefault="00040D61">
      <w:pPr>
        <w:pStyle w:val="TM2"/>
        <w:rPr>
          <w:rFonts w:asciiTheme="minorHAnsi" w:eastAsiaTheme="minorEastAsia" w:hAnsiTheme="minorHAnsi" w:cstheme="minorHAnsi"/>
          <w:noProof/>
        </w:rPr>
      </w:pPr>
      <w:hyperlink w:anchor="_Toc77079469" w:history="1">
        <w:r w:rsidR="00880F0E" w:rsidRPr="00880F0E">
          <w:rPr>
            <w:rStyle w:val="Lienhypertexte"/>
            <w:rFonts w:asciiTheme="minorHAnsi" w:hAnsiTheme="minorHAnsi" w:cstheme="minorHAnsi"/>
            <w:noProof/>
          </w:rPr>
          <w:t>5.2 Résiliation du marché</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_Toc77079469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27</w:t>
        </w:r>
        <w:r w:rsidR="00880F0E" w:rsidRPr="00880F0E">
          <w:rPr>
            <w:rFonts w:asciiTheme="minorHAnsi" w:hAnsiTheme="minorHAnsi" w:cstheme="minorHAnsi"/>
            <w:noProof/>
            <w:webHidden/>
          </w:rPr>
          <w:fldChar w:fldCharType="end"/>
        </w:r>
      </w:hyperlink>
    </w:p>
    <w:p w14:paraId="7ABD5DC7" w14:textId="77777777" w:rsidR="00880F0E" w:rsidRPr="00880F0E" w:rsidRDefault="00040D61">
      <w:pPr>
        <w:pStyle w:val="TM3"/>
        <w:rPr>
          <w:rFonts w:asciiTheme="minorHAnsi" w:eastAsiaTheme="minorEastAsia" w:hAnsiTheme="minorHAnsi" w:cstheme="minorHAnsi"/>
          <w:noProof/>
        </w:rPr>
      </w:pPr>
      <w:hyperlink w:anchor="_Toc77079470" w:history="1">
        <w:r w:rsidR="00880F0E" w:rsidRPr="00880F0E">
          <w:rPr>
            <w:rStyle w:val="Lienhypertexte"/>
            <w:rFonts w:asciiTheme="minorHAnsi" w:hAnsiTheme="minorHAnsi" w:cstheme="minorHAnsi"/>
            <w:noProof/>
          </w:rPr>
          <w:t>5.2.1   Résiliation pour évènements extérieurs au marché</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_Toc77079470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27</w:t>
        </w:r>
        <w:r w:rsidR="00880F0E" w:rsidRPr="00880F0E">
          <w:rPr>
            <w:rFonts w:asciiTheme="minorHAnsi" w:hAnsiTheme="minorHAnsi" w:cstheme="minorHAnsi"/>
            <w:noProof/>
            <w:webHidden/>
          </w:rPr>
          <w:fldChar w:fldCharType="end"/>
        </w:r>
      </w:hyperlink>
    </w:p>
    <w:p w14:paraId="4DC392CE" w14:textId="77777777" w:rsidR="00880F0E" w:rsidRPr="00880F0E" w:rsidRDefault="00040D61">
      <w:pPr>
        <w:pStyle w:val="TM3"/>
        <w:rPr>
          <w:rFonts w:asciiTheme="minorHAnsi" w:eastAsiaTheme="minorEastAsia" w:hAnsiTheme="minorHAnsi" w:cstheme="minorHAnsi"/>
          <w:noProof/>
        </w:rPr>
      </w:pPr>
      <w:hyperlink w:anchor="_Toc77079471" w:history="1">
        <w:r w:rsidR="00880F0E" w:rsidRPr="00880F0E">
          <w:rPr>
            <w:rStyle w:val="Lienhypertexte"/>
            <w:rFonts w:asciiTheme="minorHAnsi" w:hAnsiTheme="minorHAnsi" w:cstheme="minorHAnsi"/>
            <w:noProof/>
          </w:rPr>
          <w:t>5.2.2   Résiliation pour évènements liés au marché</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_Toc77079471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27</w:t>
        </w:r>
        <w:r w:rsidR="00880F0E" w:rsidRPr="00880F0E">
          <w:rPr>
            <w:rFonts w:asciiTheme="minorHAnsi" w:hAnsiTheme="minorHAnsi" w:cstheme="minorHAnsi"/>
            <w:noProof/>
            <w:webHidden/>
          </w:rPr>
          <w:fldChar w:fldCharType="end"/>
        </w:r>
      </w:hyperlink>
    </w:p>
    <w:p w14:paraId="62E3B7E2" w14:textId="77777777" w:rsidR="00880F0E" w:rsidRPr="00880F0E" w:rsidRDefault="00040D61">
      <w:pPr>
        <w:pStyle w:val="TM3"/>
        <w:rPr>
          <w:rFonts w:asciiTheme="minorHAnsi" w:eastAsiaTheme="minorEastAsia" w:hAnsiTheme="minorHAnsi" w:cstheme="minorHAnsi"/>
          <w:noProof/>
        </w:rPr>
      </w:pPr>
      <w:hyperlink w:anchor="_Toc77079472" w:history="1">
        <w:r w:rsidR="00880F0E" w:rsidRPr="00880F0E">
          <w:rPr>
            <w:rStyle w:val="Lienhypertexte"/>
            <w:rFonts w:asciiTheme="minorHAnsi" w:hAnsiTheme="minorHAnsi" w:cstheme="minorHAnsi"/>
            <w:noProof/>
          </w:rPr>
          <w:t>5.2.3   Résiliation à l’initiative du MO/MOD</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_Toc77079472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27</w:t>
        </w:r>
        <w:r w:rsidR="00880F0E" w:rsidRPr="00880F0E">
          <w:rPr>
            <w:rFonts w:asciiTheme="minorHAnsi" w:hAnsiTheme="minorHAnsi" w:cstheme="minorHAnsi"/>
            <w:noProof/>
            <w:webHidden/>
          </w:rPr>
          <w:fldChar w:fldCharType="end"/>
        </w:r>
      </w:hyperlink>
    </w:p>
    <w:p w14:paraId="55124B24" w14:textId="77777777" w:rsidR="00880F0E" w:rsidRPr="00880F0E" w:rsidRDefault="00040D61">
      <w:pPr>
        <w:pStyle w:val="TM3"/>
        <w:rPr>
          <w:rFonts w:asciiTheme="minorHAnsi" w:eastAsiaTheme="minorEastAsia" w:hAnsiTheme="minorHAnsi" w:cstheme="minorHAnsi"/>
          <w:noProof/>
        </w:rPr>
      </w:pPr>
      <w:hyperlink w:anchor="_Toc77079473" w:history="1">
        <w:r w:rsidR="00880F0E" w:rsidRPr="00880F0E">
          <w:rPr>
            <w:rStyle w:val="Lienhypertexte"/>
            <w:rFonts w:asciiTheme="minorHAnsi" w:hAnsiTheme="minorHAnsi" w:cstheme="minorHAnsi"/>
            <w:noProof/>
          </w:rPr>
          <w:t>5.2.4   Résiliation contractuelle aux torts du MOE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_Toc77079473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27</w:t>
        </w:r>
        <w:r w:rsidR="00880F0E" w:rsidRPr="00880F0E">
          <w:rPr>
            <w:rFonts w:asciiTheme="minorHAnsi" w:hAnsiTheme="minorHAnsi" w:cstheme="minorHAnsi"/>
            <w:noProof/>
            <w:webHidden/>
          </w:rPr>
          <w:fldChar w:fldCharType="end"/>
        </w:r>
      </w:hyperlink>
    </w:p>
    <w:p w14:paraId="39D98F73" w14:textId="77777777" w:rsidR="00880F0E" w:rsidRPr="00880F0E" w:rsidRDefault="00040D61">
      <w:pPr>
        <w:pStyle w:val="TM2"/>
        <w:rPr>
          <w:rFonts w:asciiTheme="minorHAnsi" w:eastAsiaTheme="minorEastAsia" w:hAnsiTheme="minorHAnsi" w:cstheme="minorHAnsi"/>
          <w:noProof/>
        </w:rPr>
      </w:pPr>
      <w:hyperlink w:anchor="_Toc77079474" w:history="1">
        <w:r w:rsidR="00880F0E" w:rsidRPr="00880F0E">
          <w:rPr>
            <w:rStyle w:val="Lienhypertexte"/>
            <w:rFonts w:asciiTheme="minorHAnsi" w:hAnsiTheme="minorHAnsi" w:cstheme="minorHAnsi"/>
            <w:noProof/>
          </w:rPr>
          <w:t>5.3 Assurance – Obligations fiscales et sociales</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_Toc77079474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29</w:t>
        </w:r>
        <w:r w:rsidR="00880F0E" w:rsidRPr="00880F0E">
          <w:rPr>
            <w:rFonts w:asciiTheme="minorHAnsi" w:hAnsiTheme="minorHAnsi" w:cstheme="minorHAnsi"/>
            <w:noProof/>
            <w:webHidden/>
          </w:rPr>
          <w:fldChar w:fldCharType="end"/>
        </w:r>
      </w:hyperlink>
    </w:p>
    <w:p w14:paraId="6A6113C7" w14:textId="77777777" w:rsidR="00880F0E" w:rsidRPr="00880F0E" w:rsidRDefault="00040D61">
      <w:pPr>
        <w:pStyle w:val="TM2"/>
        <w:rPr>
          <w:rFonts w:asciiTheme="minorHAnsi" w:eastAsiaTheme="minorEastAsia" w:hAnsiTheme="minorHAnsi" w:cstheme="minorHAnsi"/>
          <w:noProof/>
        </w:rPr>
      </w:pPr>
      <w:hyperlink w:anchor="_Toc77079475" w:history="1">
        <w:r w:rsidR="00880F0E" w:rsidRPr="00880F0E">
          <w:rPr>
            <w:rStyle w:val="Lienhypertexte"/>
            <w:rFonts w:asciiTheme="minorHAnsi" w:hAnsiTheme="minorHAnsi" w:cstheme="minorHAnsi"/>
            <w:noProof/>
          </w:rPr>
          <w:t>5.4 Modification du contrat</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_Toc77079475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29</w:t>
        </w:r>
        <w:r w:rsidR="00880F0E" w:rsidRPr="00880F0E">
          <w:rPr>
            <w:rFonts w:asciiTheme="minorHAnsi" w:hAnsiTheme="minorHAnsi" w:cstheme="minorHAnsi"/>
            <w:noProof/>
            <w:webHidden/>
          </w:rPr>
          <w:fldChar w:fldCharType="end"/>
        </w:r>
      </w:hyperlink>
    </w:p>
    <w:p w14:paraId="2940B3CD" w14:textId="77777777" w:rsidR="00880F0E" w:rsidRPr="00880F0E" w:rsidRDefault="00040D61">
      <w:pPr>
        <w:pStyle w:val="TM2"/>
        <w:rPr>
          <w:rFonts w:asciiTheme="minorHAnsi" w:eastAsiaTheme="minorEastAsia" w:hAnsiTheme="minorHAnsi" w:cstheme="minorHAnsi"/>
          <w:noProof/>
        </w:rPr>
      </w:pPr>
      <w:hyperlink w:anchor="_Toc77079476" w:history="1">
        <w:r w:rsidR="00880F0E" w:rsidRPr="00880F0E">
          <w:rPr>
            <w:rStyle w:val="Lienhypertexte"/>
            <w:rFonts w:asciiTheme="minorHAnsi" w:hAnsiTheme="minorHAnsi" w:cstheme="minorHAnsi"/>
            <w:noProof/>
          </w:rPr>
          <w:t>5.5 Compensation conventionnelle</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_Toc77079476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29</w:t>
        </w:r>
        <w:r w:rsidR="00880F0E" w:rsidRPr="00880F0E">
          <w:rPr>
            <w:rFonts w:asciiTheme="minorHAnsi" w:hAnsiTheme="minorHAnsi" w:cstheme="minorHAnsi"/>
            <w:noProof/>
            <w:webHidden/>
          </w:rPr>
          <w:fldChar w:fldCharType="end"/>
        </w:r>
      </w:hyperlink>
    </w:p>
    <w:p w14:paraId="323E98A3" w14:textId="77777777" w:rsidR="00880F0E" w:rsidRPr="00880F0E" w:rsidRDefault="00040D61">
      <w:pPr>
        <w:pStyle w:val="TM2"/>
        <w:rPr>
          <w:rFonts w:asciiTheme="minorHAnsi" w:eastAsiaTheme="minorEastAsia" w:hAnsiTheme="minorHAnsi" w:cstheme="minorHAnsi"/>
          <w:noProof/>
          <w:sz w:val="22"/>
          <w:szCs w:val="22"/>
        </w:rPr>
      </w:pPr>
      <w:hyperlink w:anchor="_Toc77079477" w:history="1">
        <w:r w:rsidR="00880F0E" w:rsidRPr="00880F0E">
          <w:rPr>
            <w:rStyle w:val="Lienhypertexte"/>
            <w:rFonts w:asciiTheme="minorHAnsi" w:hAnsiTheme="minorHAnsi" w:cstheme="minorHAnsi"/>
            <w:noProof/>
          </w:rPr>
          <w:t>5.6 Election de domicile – Attribution de juridiction</w:t>
        </w:r>
        <w:r w:rsidR="00880F0E" w:rsidRPr="00880F0E">
          <w:rPr>
            <w:rFonts w:asciiTheme="minorHAnsi" w:hAnsiTheme="minorHAnsi" w:cstheme="minorHAnsi"/>
            <w:noProof/>
            <w:webHidden/>
          </w:rPr>
          <w:tab/>
        </w:r>
        <w:r w:rsidR="00880F0E" w:rsidRPr="00880F0E">
          <w:rPr>
            <w:rFonts w:asciiTheme="minorHAnsi" w:hAnsiTheme="minorHAnsi" w:cstheme="minorHAnsi"/>
            <w:noProof/>
            <w:webHidden/>
          </w:rPr>
          <w:fldChar w:fldCharType="begin"/>
        </w:r>
        <w:r w:rsidR="00880F0E" w:rsidRPr="00880F0E">
          <w:rPr>
            <w:rFonts w:asciiTheme="minorHAnsi" w:hAnsiTheme="minorHAnsi" w:cstheme="minorHAnsi"/>
            <w:noProof/>
            <w:webHidden/>
          </w:rPr>
          <w:instrText xml:space="preserve"> PAGEREF _Toc77079477 \h </w:instrText>
        </w:r>
        <w:r w:rsidR="00880F0E" w:rsidRPr="00880F0E">
          <w:rPr>
            <w:rFonts w:asciiTheme="minorHAnsi" w:hAnsiTheme="minorHAnsi" w:cstheme="minorHAnsi"/>
            <w:noProof/>
            <w:webHidden/>
          </w:rPr>
        </w:r>
        <w:r w:rsidR="00880F0E" w:rsidRPr="00880F0E">
          <w:rPr>
            <w:rFonts w:asciiTheme="minorHAnsi" w:hAnsiTheme="minorHAnsi" w:cstheme="minorHAnsi"/>
            <w:noProof/>
            <w:webHidden/>
          </w:rPr>
          <w:fldChar w:fldCharType="separate"/>
        </w:r>
        <w:r w:rsidR="00880F0E" w:rsidRPr="00880F0E">
          <w:rPr>
            <w:rFonts w:asciiTheme="minorHAnsi" w:hAnsiTheme="minorHAnsi" w:cstheme="minorHAnsi"/>
            <w:noProof/>
            <w:webHidden/>
          </w:rPr>
          <w:t>29</w:t>
        </w:r>
        <w:r w:rsidR="00880F0E" w:rsidRPr="00880F0E">
          <w:rPr>
            <w:rFonts w:asciiTheme="minorHAnsi" w:hAnsiTheme="minorHAnsi" w:cstheme="minorHAnsi"/>
            <w:noProof/>
            <w:webHidden/>
          </w:rPr>
          <w:fldChar w:fldCharType="end"/>
        </w:r>
      </w:hyperlink>
    </w:p>
    <w:p w14:paraId="2DF7AB56" w14:textId="699D4088" w:rsidR="007F5862" w:rsidRPr="00880F0E" w:rsidRDefault="005F29AE" w:rsidP="005F29AE">
      <w:pPr>
        <w:spacing w:after="0" w:line="240" w:lineRule="auto"/>
        <w:jc w:val="both"/>
        <w:outlineLvl w:val="2"/>
        <w:rPr>
          <w:rFonts w:cstheme="minorHAnsi"/>
          <w:color w:val="000000"/>
          <w:sz w:val="20"/>
          <w:szCs w:val="20"/>
        </w:rPr>
      </w:pPr>
      <w:r w:rsidRPr="00880F0E">
        <w:rPr>
          <w:rFonts w:eastAsia="Times New Roman" w:cstheme="minorHAnsi"/>
          <w:noProof/>
          <w:sz w:val="18"/>
          <w:szCs w:val="18"/>
          <w:lang w:eastAsia="fr-FR"/>
        </w:rPr>
        <w:fldChar w:fldCharType="end"/>
      </w:r>
    </w:p>
    <w:p w14:paraId="17B55B9B" w14:textId="77777777" w:rsidR="007F5862" w:rsidRPr="00880F0E" w:rsidRDefault="007F5862">
      <w:pPr>
        <w:rPr>
          <w:rFonts w:cstheme="minorHAnsi"/>
          <w:color w:val="000000"/>
          <w:sz w:val="20"/>
          <w:szCs w:val="20"/>
        </w:rPr>
      </w:pPr>
      <w:r w:rsidRPr="00880F0E">
        <w:rPr>
          <w:rFonts w:cstheme="minorHAnsi"/>
          <w:color w:val="000000"/>
          <w:sz w:val="20"/>
          <w:szCs w:val="20"/>
        </w:rPr>
        <w:br w:type="page"/>
      </w:r>
    </w:p>
    <w:p w14:paraId="772B031E" w14:textId="77777777" w:rsidR="00FE0200" w:rsidRPr="00BD5582" w:rsidRDefault="00FE0200" w:rsidP="003173FE">
      <w:pPr>
        <w:spacing w:after="0" w:line="240" w:lineRule="auto"/>
        <w:jc w:val="both"/>
        <w:rPr>
          <w:rFonts w:ascii="Calibri" w:hAnsi="Calibri" w:cs="Calibri"/>
          <w:color w:val="000000"/>
          <w:sz w:val="20"/>
          <w:szCs w:val="20"/>
        </w:rPr>
      </w:pPr>
    </w:p>
    <w:p w14:paraId="1174C9A7" w14:textId="61CC3C88" w:rsidR="00FE0200" w:rsidRPr="005E7A8E" w:rsidRDefault="005E7A8E" w:rsidP="003173FE">
      <w:pPr>
        <w:pStyle w:val="Titre1"/>
        <w:shd w:val="clear" w:color="auto" w:fill="A6A6A6" w:themeFill="background1" w:themeFillShade="A6"/>
        <w:rPr>
          <w:rFonts w:ascii="Calibri" w:hAnsi="Calibri" w:cs="Calibri"/>
          <w:b/>
          <w:color w:val="FFFFFF" w:themeColor="background1"/>
          <w:sz w:val="20"/>
        </w:rPr>
      </w:pPr>
      <w:bookmarkStart w:id="5" w:name="_Toc77079376"/>
      <w:r>
        <w:rPr>
          <w:rFonts w:ascii="Calibri" w:hAnsi="Calibri" w:cs="Calibri"/>
          <w:b/>
          <w:color w:val="FFFFFF" w:themeColor="background1"/>
          <w:sz w:val="20"/>
        </w:rPr>
        <w:t xml:space="preserve">ARTICLE </w:t>
      </w:r>
      <w:r w:rsidR="00FE0200" w:rsidRPr="005E7A8E">
        <w:rPr>
          <w:rFonts w:ascii="Calibri" w:hAnsi="Calibri" w:cs="Calibri"/>
          <w:b/>
          <w:color w:val="FFFFFF" w:themeColor="background1"/>
          <w:sz w:val="20"/>
        </w:rPr>
        <w:t xml:space="preserve">1 </w:t>
      </w:r>
      <w:r w:rsidRPr="005E7A8E">
        <w:rPr>
          <w:rFonts w:ascii="Calibri" w:hAnsi="Calibri" w:cs="Calibri"/>
          <w:b/>
          <w:color w:val="FFFFFF" w:themeColor="background1"/>
          <w:sz w:val="20"/>
        </w:rPr>
        <w:t>–</w:t>
      </w:r>
      <w:r w:rsidR="00FE0200" w:rsidRPr="005E7A8E">
        <w:rPr>
          <w:rFonts w:ascii="Calibri" w:hAnsi="Calibri" w:cs="Calibri"/>
          <w:b/>
          <w:color w:val="FFFFFF" w:themeColor="background1"/>
          <w:sz w:val="20"/>
        </w:rPr>
        <w:t xml:space="preserve"> GÉNÉRALITÉS</w:t>
      </w:r>
      <w:bookmarkEnd w:id="4"/>
      <w:bookmarkEnd w:id="5"/>
    </w:p>
    <w:p w14:paraId="76121942" w14:textId="77777777" w:rsidR="00FE0200" w:rsidRPr="005E7A8E" w:rsidRDefault="00FE0200" w:rsidP="003173FE">
      <w:pPr>
        <w:widowControl w:val="0"/>
        <w:spacing w:after="0" w:line="240" w:lineRule="auto"/>
        <w:jc w:val="both"/>
        <w:rPr>
          <w:rFonts w:ascii="Calibri" w:hAnsi="Calibri" w:cs="Calibri"/>
          <w:b/>
          <w:color w:val="000000"/>
          <w:sz w:val="20"/>
          <w:szCs w:val="20"/>
        </w:rPr>
      </w:pPr>
    </w:p>
    <w:p w14:paraId="007C23D6" w14:textId="0F56EA9E" w:rsidR="00C82C14" w:rsidRPr="00C82C14" w:rsidRDefault="007F5862" w:rsidP="007F5862">
      <w:pPr>
        <w:pStyle w:val="Titre2"/>
        <w:numPr>
          <w:ilvl w:val="0"/>
          <w:numId w:val="0"/>
        </w:numPr>
        <w:rPr>
          <w:rFonts w:ascii="Calibri" w:hAnsi="Calibri" w:cs="Calibri"/>
          <w:b/>
          <w:color w:val="000000"/>
          <w:sz w:val="20"/>
          <w:u w:val="none"/>
        </w:rPr>
      </w:pPr>
      <w:bookmarkStart w:id="6" w:name="_Toc77079377"/>
      <w:r>
        <w:rPr>
          <w:rFonts w:ascii="Calibri" w:hAnsi="Calibri" w:cs="Calibri"/>
          <w:b/>
          <w:color w:val="000000"/>
          <w:sz w:val="20"/>
          <w:u w:val="none"/>
        </w:rPr>
        <w:t xml:space="preserve">1.1 </w:t>
      </w:r>
      <w:r w:rsidR="005E7A8E">
        <w:rPr>
          <w:rFonts w:ascii="Calibri" w:hAnsi="Calibri" w:cs="Calibri"/>
          <w:b/>
          <w:color w:val="000000"/>
          <w:sz w:val="20"/>
          <w:u w:val="none"/>
        </w:rPr>
        <w:t>Eléments de la mission de maîtrise d’œuvre</w:t>
      </w:r>
      <w:bookmarkEnd w:id="6"/>
      <w:r w:rsidR="00FE0200" w:rsidRPr="005E7A8E">
        <w:rPr>
          <w:rFonts w:ascii="Calibri" w:hAnsi="Calibri" w:cs="Calibri"/>
          <w:b/>
          <w:color w:val="000000"/>
          <w:sz w:val="20"/>
          <w:u w:val="none"/>
        </w:rPr>
        <w:t xml:space="preserve"> </w:t>
      </w:r>
    </w:p>
    <w:p w14:paraId="41EB06DA" w14:textId="5ECDACF4" w:rsidR="00FE0200" w:rsidRDefault="00FE0200" w:rsidP="003173FE">
      <w:pPr>
        <w:widowControl w:val="0"/>
        <w:tabs>
          <w:tab w:val="left" w:pos="426"/>
          <w:tab w:val="left" w:pos="567"/>
        </w:tabs>
        <w:spacing w:after="0" w:line="240" w:lineRule="auto"/>
        <w:jc w:val="both"/>
        <w:rPr>
          <w:rFonts w:ascii="Calibri" w:hAnsi="Calibri" w:cs="Calibri"/>
          <w:color w:val="000000"/>
          <w:sz w:val="20"/>
          <w:szCs w:val="20"/>
        </w:rPr>
      </w:pPr>
    </w:p>
    <w:p w14:paraId="35E1A740" w14:textId="3E9936BE" w:rsidR="00AC1891" w:rsidRPr="00A66F8A" w:rsidRDefault="006A0772" w:rsidP="003173FE">
      <w:pPr>
        <w:widowControl w:val="0"/>
        <w:tabs>
          <w:tab w:val="left" w:pos="426"/>
          <w:tab w:val="left" w:pos="567"/>
        </w:tabs>
        <w:spacing w:after="0" w:line="240" w:lineRule="auto"/>
        <w:jc w:val="both"/>
        <w:rPr>
          <w:rFonts w:ascii="Calibri" w:hAnsi="Calibri" w:cs="Calibri"/>
          <w:color w:val="000000"/>
          <w:sz w:val="20"/>
          <w:szCs w:val="20"/>
        </w:rPr>
      </w:pPr>
      <w:r>
        <w:rPr>
          <w:rFonts w:ascii="Calibri" w:hAnsi="Calibri" w:cs="Calibri"/>
          <w:color w:val="000000"/>
          <w:sz w:val="20"/>
          <w:szCs w:val="20"/>
        </w:rPr>
        <w:t>La liste des éléments de mission est définie à l’article 2.1 de l’Acte d’E</w:t>
      </w:r>
      <w:r w:rsidR="00AC1891">
        <w:rPr>
          <w:rFonts w:ascii="Calibri" w:hAnsi="Calibri" w:cs="Calibri"/>
          <w:color w:val="000000"/>
          <w:sz w:val="20"/>
          <w:szCs w:val="20"/>
        </w:rPr>
        <w:t>ngagement</w:t>
      </w:r>
      <w:r>
        <w:rPr>
          <w:rFonts w:ascii="Calibri" w:hAnsi="Calibri" w:cs="Calibri"/>
          <w:color w:val="000000"/>
          <w:sz w:val="20"/>
          <w:szCs w:val="20"/>
        </w:rPr>
        <w:t>.</w:t>
      </w:r>
    </w:p>
    <w:p w14:paraId="43972F19" w14:textId="3A8DF3D7"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 contenu des éléments de mission est précisé dans le présent Cahier des Clauses Particulières (</w:t>
      </w:r>
      <w:r w:rsidR="00451958">
        <w:rPr>
          <w:rFonts w:ascii="Calibri" w:hAnsi="Calibri" w:cs="Calibri"/>
          <w:color w:val="000000"/>
          <w:sz w:val="20"/>
          <w:szCs w:val="20"/>
        </w:rPr>
        <w:t>CC</w:t>
      </w:r>
      <w:r w:rsidRPr="00A66F8A">
        <w:rPr>
          <w:rFonts w:ascii="Calibri" w:hAnsi="Calibri" w:cs="Calibri"/>
          <w:color w:val="000000"/>
          <w:sz w:val="20"/>
          <w:szCs w:val="20"/>
        </w:rPr>
        <w:t>P).</w:t>
      </w:r>
    </w:p>
    <w:p w14:paraId="31CD8235" w14:textId="1495A1C0" w:rsidR="00050801" w:rsidRDefault="00050801" w:rsidP="003173FE">
      <w:pPr>
        <w:pStyle w:val="Titre2"/>
        <w:rPr>
          <w:rFonts w:ascii="Calibri" w:hAnsi="Calibri" w:cs="Calibri"/>
          <w:b/>
          <w:color w:val="000000"/>
          <w:sz w:val="20"/>
          <w:u w:val="none"/>
        </w:rPr>
      </w:pPr>
      <w:bookmarkStart w:id="7" w:name="_Toc193798505"/>
    </w:p>
    <w:p w14:paraId="2A3FDCA8" w14:textId="18F30A6E" w:rsidR="00451958" w:rsidRDefault="005E7A8E" w:rsidP="007F5862">
      <w:pPr>
        <w:pStyle w:val="Titre2"/>
        <w:rPr>
          <w:rFonts w:ascii="Calibri" w:hAnsi="Calibri" w:cs="Calibri"/>
          <w:b/>
          <w:color w:val="000000"/>
          <w:sz w:val="20"/>
          <w:u w:val="none"/>
        </w:rPr>
      </w:pPr>
      <w:bookmarkStart w:id="8" w:name="_Toc77079378"/>
      <w:r>
        <w:rPr>
          <w:rFonts w:ascii="Calibri" w:hAnsi="Calibri" w:cs="Calibri"/>
          <w:b/>
          <w:color w:val="000000"/>
          <w:sz w:val="20"/>
          <w:u w:val="none"/>
        </w:rPr>
        <w:t xml:space="preserve">1.2 </w:t>
      </w:r>
      <w:bookmarkEnd w:id="7"/>
      <w:r w:rsidR="00C82C14">
        <w:rPr>
          <w:rFonts w:ascii="Calibri" w:hAnsi="Calibri" w:cs="Calibri"/>
          <w:b/>
          <w:color w:val="000000"/>
          <w:sz w:val="20"/>
          <w:u w:val="none"/>
        </w:rPr>
        <w:t>Pièces constitutives du marché</w:t>
      </w:r>
      <w:bookmarkEnd w:id="8"/>
    </w:p>
    <w:p w14:paraId="30F3A90F" w14:textId="77777777" w:rsidR="0017506E" w:rsidRPr="0017506E" w:rsidRDefault="0017506E" w:rsidP="003173FE">
      <w:pPr>
        <w:spacing w:after="0" w:line="240" w:lineRule="auto"/>
        <w:jc w:val="both"/>
        <w:rPr>
          <w:lang w:eastAsia="fr-FR"/>
        </w:rPr>
      </w:pPr>
    </w:p>
    <w:p w14:paraId="6848F0B8" w14:textId="304FA913" w:rsidR="00FE0200" w:rsidRPr="00451958" w:rsidRDefault="005E7A8E" w:rsidP="003173FE">
      <w:pPr>
        <w:widowControl w:val="0"/>
        <w:spacing w:after="0" w:line="240" w:lineRule="auto"/>
        <w:jc w:val="both"/>
        <w:rPr>
          <w:rFonts w:ascii="Calibri" w:hAnsi="Calibri" w:cs="Calibri"/>
          <w:b/>
          <w:i/>
          <w:color w:val="ED7D31" w:themeColor="accent2"/>
          <w:sz w:val="20"/>
          <w:szCs w:val="20"/>
        </w:rPr>
      </w:pPr>
      <w:r w:rsidRPr="00451958">
        <w:rPr>
          <w:rFonts w:ascii="Calibri" w:hAnsi="Calibri" w:cs="Calibri"/>
          <w:b/>
          <w:i/>
          <w:color w:val="ED7D31" w:themeColor="accent2"/>
          <w:sz w:val="20"/>
          <w:szCs w:val="20"/>
        </w:rPr>
        <w:t>a) Pièces particulières :</w:t>
      </w:r>
    </w:p>
    <w:p w14:paraId="5147B290" w14:textId="08B7E6AF" w:rsidR="00FE0200" w:rsidRPr="00A66F8A" w:rsidRDefault="004B37AA" w:rsidP="00E376B1">
      <w:pPr>
        <w:widowControl w:val="0"/>
        <w:numPr>
          <w:ilvl w:val="0"/>
          <w:numId w:val="2"/>
        </w:numPr>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L’Acte</w:t>
      </w:r>
      <w:r w:rsidR="00FE0200" w:rsidRPr="00A66F8A">
        <w:rPr>
          <w:rFonts w:ascii="Calibri" w:hAnsi="Calibri" w:cs="Calibri"/>
          <w:color w:val="000000"/>
          <w:sz w:val="20"/>
          <w:szCs w:val="20"/>
        </w:rPr>
        <w:t xml:space="preserve"> d'Engagement (AE),</w:t>
      </w:r>
    </w:p>
    <w:p w14:paraId="469A117C" w14:textId="76EB8F62" w:rsidR="00FE0200" w:rsidRDefault="004B37AA" w:rsidP="00E376B1">
      <w:pPr>
        <w:widowControl w:val="0"/>
        <w:numPr>
          <w:ilvl w:val="0"/>
          <w:numId w:val="2"/>
        </w:numPr>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w:t>
      </w:r>
      <w:r w:rsidR="00FE0200" w:rsidRPr="00A66F8A">
        <w:rPr>
          <w:rFonts w:ascii="Calibri" w:hAnsi="Calibri" w:cs="Calibri"/>
          <w:color w:val="000000"/>
          <w:sz w:val="20"/>
          <w:szCs w:val="20"/>
        </w:rPr>
        <w:t xml:space="preserve"> présent Cahier des Clauses Particulières </w:t>
      </w:r>
      <w:r w:rsidR="00050801">
        <w:rPr>
          <w:rFonts w:ascii="Calibri" w:hAnsi="Calibri" w:cs="Calibri"/>
          <w:bCs/>
          <w:color w:val="000000"/>
          <w:sz w:val="20"/>
          <w:szCs w:val="20"/>
        </w:rPr>
        <w:t>(CC</w:t>
      </w:r>
      <w:r w:rsidR="00FE0200" w:rsidRPr="00A66F8A">
        <w:rPr>
          <w:rFonts w:ascii="Calibri" w:hAnsi="Calibri" w:cs="Calibri"/>
          <w:bCs/>
          <w:color w:val="000000"/>
          <w:sz w:val="20"/>
          <w:szCs w:val="20"/>
        </w:rPr>
        <w:t>P)</w:t>
      </w:r>
      <w:r w:rsidR="00FE0200" w:rsidRPr="00A66F8A">
        <w:rPr>
          <w:rFonts w:ascii="Calibri" w:hAnsi="Calibri" w:cs="Calibri"/>
          <w:color w:val="000000"/>
          <w:sz w:val="20"/>
          <w:szCs w:val="20"/>
        </w:rPr>
        <w:t>,</w:t>
      </w:r>
    </w:p>
    <w:p w14:paraId="392325FC" w14:textId="06C38125" w:rsidR="00046AA6" w:rsidRPr="00A66F8A" w:rsidRDefault="004B37AA" w:rsidP="00E376B1">
      <w:pPr>
        <w:widowControl w:val="0"/>
        <w:numPr>
          <w:ilvl w:val="0"/>
          <w:numId w:val="2"/>
        </w:numPr>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La</w:t>
      </w:r>
      <w:r w:rsidR="00046AA6">
        <w:rPr>
          <w:rFonts w:ascii="Calibri" w:hAnsi="Calibri" w:cs="Calibri"/>
          <w:color w:val="000000"/>
          <w:sz w:val="20"/>
          <w:szCs w:val="20"/>
        </w:rPr>
        <w:t xml:space="preserve"> décomposition de la rémunération</w:t>
      </w:r>
      <w:r w:rsidR="00B55BEC">
        <w:rPr>
          <w:rFonts w:ascii="Calibri" w:hAnsi="Calibri" w:cs="Calibri"/>
          <w:color w:val="000000"/>
          <w:sz w:val="20"/>
          <w:szCs w:val="20"/>
        </w:rPr>
        <w:t>,</w:t>
      </w:r>
    </w:p>
    <w:p w14:paraId="30AB4A51" w14:textId="153E13C1" w:rsidR="00FE0200" w:rsidRPr="00AC1891" w:rsidRDefault="00FE0200" w:rsidP="00E376B1">
      <w:pPr>
        <w:numPr>
          <w:ilvl w:val="0"/>
          <w:numId w:val="2"/>
        </w:numPr>
        <w:spacing w:after="0" w:line="240" w:lineRule="auto"/>
        <w:ind w:left="0" w:firstLine="0"/>
        <w:jc w:val="both"/>
        <w:rPr>
          <w:rFonts w:ascii="Calibri" w:hAnsi="Calibri" w:cs="Calibri"/>
          <w:color w:val="000000"/>
          <w:sz w:val="20"/>
          <w:szCs w:val="20"/>
        </w:rPr>
      </w:pPr>
      <w:r w:rsidRPr="00AC1891">
        <w:rPr>
          <w:rFonts w:ascii="Calibri" w:hAnsi="Calibri" w:cs="Calibri"/>
          <w:color w:val="000000"/>
          <w:sz w:val="20"/>
          <w:szCs w:val="20"/>
        </w:rPr>
        <w:t>Le programme de l’opération et ses annexes</w:t>
      </w:r>
      <w:r w:rsidR="00AC1891" w:rsidRPr="00AC1891">
        <w:rPr>
          <w:rFonts w:ascii="Calibri" w:hAnsi="Calibri" w:cs="Calibri"/>
          <w:color w:val="000000"/>
          <w:sz w:val="20"/>
          <w:szCs w:val="20"/>
        </w:rPr>
        <w:t>, dont le Cahier des Charges Logements du FCH</w:t>
      </w:r>
      <w:r w:rsidR="00AC1891">
        <w:rPr>
          <w:rFonts w:ascii="Calibri" w:hAnsi="Calibri" w:cs="Calibri"/>
          <w:color w:val="000000"/>
          <w:sz w:val="20"/>
          <w:szCs w:val="20"/>
        </w:rPr>
        <w:t>.</w:t>
      </w:r>
    </w:p>
    <w:p w14:paraId="2AB8245E" w14:textId="77777777" w:rsidR="00451958" w:rsidRDefault="00451958" w:rsidP="003173FE">
      <w:pPr>
        <w:widowControl w:val="0"/>
        <w:spacing w:after="0" w:line="240" w:lineRule="auto"/>
        <w:jc w:val="both"/>
        <w:rPr>
          <w:rFonts w:ascii="Calibri" w:hAnsi="Calibri" w:cs="Calibri"/>
          <w:b/>
          <w:i/>
          <w:color w:val="000000"/>
          <w:sz w:val="20"/>
          <w:szCs w:val="20"/>
        </w:rPr>
      </w:pPr>
    </w:p>
    <w:p w14:paraId="09B89250" w14:textId="19A5252E" w:rsidR="00FE0200" w:rsidRPr="00451958" w:rsidRDefault="005E7A8E" w:rsidP="003173FE">
      <w:pPr>
        <w:widowControl w:val="0"/>
        <w:spacing w:after="0" w:line="240" w:lineRule="auto"/>
        <w:jc w:val="both"/>
        <w:rPr>
          <w:rFonts w:ascii="Calibri" w:hAnsi="Calibri" w:cs="Calibri"/>
          <w:b/>
          <w:i/>
          <w:color w:val="ED7D31" w:themeColor="accent2"/>
          <w:sz w:val="20"/>
          <w:szCs w:val="20"/>
        </w:rPr>
      </w:pPr>
      <w:r w:rsidRPr="00451958">
        <w:rPr>
          <w:rFonts w:ascii="Calibri" w:hAnsi="Calibri" w:cs="Calibri"/>
          <w:b/>
          <w:i/>
          <w:color w:val="ED7D31" w:themeColor="accent2"/>
          <w:sz w:val="20"/>
          <w:szCs w:val="20"/>
        </w:rPr>
        <w:t>b) Pièces générales :</w:t>
      </w:r>
    </w:p>
    <w:p w14:paraId="6F6163A6" w14:textId="183D3F07" w:rsidR="00FE0200" w:rsidRPr="00F94167" w:rsidRDefault="00FE0200" w:rsidP="003173FE">
      <w:pPr>
        <w:pStyle w:val="Corpsdetexte2"/>
        <w:spacing w:after="0" w:line="240" w:lineRule="auto"/>
        <w:jc w:val="both"/>
        <w:rPr>
          <w:rFonts w:ascii="Calibri" w:hAnsi="Calibri" w:cs="Calibri"/>
          <w:color w:val="000000"/>
        </w:rPr>
      </w:pPr>
      <w:r w:rsidRPr="00A66F8A">
        <w:rPr>
          <w:rFonts w:ascii="Calibri" w:hAnsi="Calibri" w:cs="Calibri"/>
          <w:color w:val="000000"/>
        </w:rPr>
        <w:t>Les documents applicables sont ceux en vigueur au premier jour du mois d’établissement des prix, tel que ce mois es</w:t>
      </w:r>
      <w:r w:rsidR="00F94167">
        <w:rPr>
          <w:rFonts w:ascii="Calibri" w:hAnsi="Calibri" w:cs="Calibri"/>
          <w:color w:val="000000"/>
        </w:rPr>
        <w:t>t défini à l’acte d’engagement.</w:t>
      </w:r>
    </w:p>
    <w:p w14:paraId="0638D051" w14:textId="77777777" w:rsidR="00FE0200" w:rsidRPr="00A66F8A" w:rsidRDefault="00FE0200" w:rsidP="00E376B1">
      <w:pPr>
        <w:widowControl w:val="0"/>
        <w:numPr>
          <w:ilvl w:val="0"/>
          <w:numId w:val="3"/>
        </w:numPr>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 Cahier des Clauses Administratives Générales (CCAG) applicables aux marchés privés de travaux, selon la norme NF P03-001 et toutes les pièces auxquelles il fait référence et réputées connues des parties,</w:t>
      </w:r>
    </w:p>
    <w:p w14:paraId="4C9C7463" w14:textId="77777777" w:rsidR="00FE0200" w:rsidRPr="00A66F8A" w:rsidRDefault="00FE0200" w:rsidP="00E376B1">
      <w:pPr>
        <w:widowControl w:val="0"/>
        <w:numPr>
          <w:ilvl w:val="0"/>
          <w:numId w:val="3"/>
        </w:numPr>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Les normes DTU applicables aux prestations du présent marché,</w:t>
      </w:r>
    </w:p>
    <w:p w14:paraId="2929E650" w14:textId="77777777" w:rsidR="00FE0200" w:rsidRPr="00A66F8A" w:rsidRDefault="00FE0200" w:rsidP="00E376B1">
      <w:pPr>
        <w:widowControl w:val="0"/>
        <w:numPr>
          <w:ilvl w:val="0"/>
          <w:numId w:val="3"/>
        </w:numPr>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 code du travail de Nouvelle-Calédonie,</w:t>
      </w:r>
    </w:p>
    <w:p w14:paraId="47755790" w14:textId="77777777" w:rsidR="00FE0200" w:rsidRPr="00A66F8A" w:rsidRDefault="00FE0200" w:rsidP="00E376B1">
      <w:pPr>
        <w:widowControl w:val="0"/>
        <w:numPr>
          <w:ilvl w:val="0"/>
          <w:numId w:val="3"/>
        </w:numPr>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Les études seront menées en l’application de la réglementation en vigueur en métropole, avec prise en compte de la réglementation de Nouvelle-Calédonie lorsqu’elle est aggravante ou impérative.</w:t>
      </w:r>
    </w:p>
    <w:p w14:paraId="3AE2B0B5" w14:textId="77777777" w:rsidR="00FE0200" w:rsidRPr="00A66F8A" w:rsidRDefault="00FE0200" w:rsidP="003173FE">
      <w:pPr>
        <w:widowControl w:val="0"/>
        <w:spacing w:after="0" w:line="240" w:lineRule="auto"/>
        <w:jc w:val="both"/>
        <w:rPr>
          <w:rFonts w:ascii="Calibri" w:hAnsi="Calibri" w:cs="Calibri"/>
          <w:b/>
          <w:color w:val="000000"/>
          <w:sz w:val="20"/>
          <w:szCs w:val="20"/>
          <w:u w:val="single"/>
        </w:rPr>
      </w:pPr>
    </w:p>
    <w:p w14:paraId="4F51C07A" w14:textId="4A2B1BF3" w:rsidR="00FE0200" w:rsidRPr="00C82C14" w:rsidRDefault="00C82C14" w:rsidP="007F5862">
      <w:pPr>
        <w:pStyle w:val="Titre2"/>
        <w:rPr>
          <w:rFonts w:ascii="Calibri" w:hAnsi="Calibri" w:cs="Calibri"/>
          <w:b/>
          <w:color w:val="000000"/>
          <w:sz w:val="20"/>
          <w:u w:val="none"/>
        </w:rPr>
      </w:pPr>
      <w:bookmarkStart w:id="9" w:name="_Toc193798506"/>
      <w:bookmarkStart w:id="10" w:name="_Toc77079379"/>
      <w:r>
        <w:rPr>
          <w:rFonts w:ascii="Calibri" w:hAnsi="Calibri" w:cs="Calibri"/>
          <w:b/>
          <w:color w:val="000000"/>
          <w:sz w:val="20"/>
          <w:u w:val="none"/>
        </w:rPr>
        <w:t>1.3 N</w:t>
      </w:r>
      <w:r w:rsidRPr="00C82C14">
        <w:rPr>
          <w:rFonts w:ascii="Calibri" w:hAnsi="Calibri" w:cs="Calibri"/>
          <w:b/>
          <w:color w:val="000000"/>
          <w:sz w:val="20"/>
          <w:u w:val="none"/>
        </w:rPr>
        <w:t>antissement</w:t>
      </w:r>
      <w:bookmarkEnd w:id="9"/>
      <w:bookmarkEnd w:id="10"/>
    </w:p>
    <w:p w14:paraId="52D6BFE9" w14:textId="1A7DC17D" w:rsidR="00AC1891" w:rsidRDefault="00BD5582" w:rsidP="003173FE">
      <w:pPr>
        <w:spacing w:after="0" w:line="240" w:lineRule="auto"/>
        <w:jc w:val="both"/>
        <w:rPr>
          <w:rFonts w:cstheme="minorHAnsi"/>
          <w:sz w:val="20"/>
          <w:szCs w:val="20"/>
        </w:rPr>
      </w:pPr>
      <w:r>
        <w:rPr>
          <w:rFonts w:cstheme="minorHAnsi"/>
          <w:sz w:val="20"/>
          <w:szCs w:val="20"/>
        </w:rPr>
        <w:t>Si le Titulaire</w:t>
      </w:r>
      <w:r w:rsidR="00AC1891" w:rsidRPr="0070738E">
        <w:rPr>
          <w:rFonts w:cstheme="minorHAnsi"/>
          <w:sz w:val="20"/>
          <w:szCs w:val="20"/>
        </w:rPr>
        <w:t xml:space="preserve"> du marché</w:t>
      </w:r>
      <w:r>
        <w:rPr>
          <w:rFonts w:cstheme="minorHAnsi"/>
          <w:sz w:val="20"/>
          <w:szCs w:val="20"/>
        </w:rPr>
        <w:t xml:space="preserve"> en fait la demande</w:t>
      </w:r>
      <w:r w:rsidR="00AC1891" w:rsidRPr="0070738E">
        <w:rPr>
          <w:rFonts w:cstheme="minorHAnsi"/>
          <w:sz w:val="20"/>
          <w:szCs w:val="20"/>
        </w:rPr>
        <w:t xml:space="preserve">, </w:t>
      </w:r>
      <w:r>
        <w:rPr>
          <w:rFonts w:cstheme="minorHAnsi"/>
          <w:sz w:val="20"/>
          <w:szCs w:val="20"/>
        </w:rPr>
        <w:t xml:space="preserve">le MO/MOD lui remettra </w:t>
      </w:r>
      <w:r w:rsidR="00120509">
        <w:rPr>
          <w:rFonts w:cstheme="minorHAnsi"/>
          <w:sz w:val="20"/>
          <w:szCs w:val="20"/>
        </w:rPr>
        <w:t>copie certifiée conforme</w:t>
      </w:r>
      <w:r>
        <w:rPr>
          <w:rFonts w:cstheme="minorHAnsi"/>
          <w:sz w:val="20"/>
          <w:szCs w:val="20"/>
        </w:rPr>
        <w:t xml:space="preserve"> de l’Acte d’Engagement du présent marché</w:t>
      </w:r>
      <w:r w:rsidR="00AC1891" w:rsidRPr="0070738E">
        <w:rPr>
          <w:rFonts w:cstheme="minorHAnsi"/>
          <w:sz w:val="20"/>
          <w:szCs w:val="20"/>
        </w:rPr>
        <w:t>.</w:t>
      </w:r>
    </w:p>
    <w:p w14:paraId="287083DD" w14:textId="77777777" w:rsidR="005A540E" w:rsidRDefault="005A540E" w:rsidP="003173FE">
      <w:pPr>
        <w:spacing w:after="0" w:line="240" w:lineRule="auto"/>
        <w:jc w:val="both"/>
        <w:rPr>
          <w:rFonts w:cstheme="minorHAnsi"/>
          <w:sz w:val="20"/>
          <w:szCs w:val="20"/>
        </w:rPr>
      </w:pPr>
    </w:p>
    <w:p w14:paraId="300D7CCD" w14:textId="3B3A3FD6" w:rsidR="00BD5582" w:rsidRPr="006A0772" w:rsidRDefault="00BD5582" w:rsidP="003173FE">
      <w:pPr>
        <w:spacing w:after="0" w:line="240" w:lineRule="auto"/>
        <w:jc w:val="both"/>
        <w:rPr>
          <w:rFonts w:cstheme="minorHAnsi"/>
          <w:sz w:val="20"/>
          <w:szCs w:val="20"/>
        </w:rPr>
      </w:pPr>
      <w:r w:rsidRPr="006A0772">
        <w:rPr>
          <w:rFonts w:cstheme="minorHAnsi"/>
          <w:sz w:val="20"/>
          <w:szCs w:val="20"/>
        </w:rPr>
        <w:t>Cette pièce formera titre en cas de nantissement et est délivrée dans ce but en un unique exemplaire.</w:t>
      </w:r>
    </w:p>
    <w:p w14:paraId="7F7F6E4D" w14:textId="77777777" w:rsidR="005A540E" w:rsidRDefault="005A540E" w:rsidP="003173FE">
      <w:pPr>
        <w:spacing w:after="0" w:line="240" w:lineRule="auto"/>
        <w:jc w:val="both"/>
        <w:rPr>
          <w:rFonts w:cstheme="minorHAnsi"/>
          <w:sz w:val="20"/>
          <w:szCs w:val="20"/>
        </w:rPr>
      </w:pPr>
    </w:p>
    <w:p w14:paraId="44CA34DF" w14:textId="104A4FFC" w:rsidR="00FE0200" w:rsidRPr="00BD5582" w:rsidRDefault="00AC1891" w:rsidP="003173FE">
      <w:pPr>
        <w:spacing w:after="0" w:line="240" w:lineRule="auto"/>
        <w:jc w:val="both"/>
        <w:rPr>
          <w:rFonts w:cstheme="minorHAnsi"/>
          <w:sz w:val="20"/>
          <w:szCs w:val="20"/>
        </w:rPr>
      </w:pPr>
      <w:r w:rsidRPr="0070738E">
        <w:rPr>
          <w:rFonts w:cstheme="minorHAnsi"/>
          <w:sz w:val="20"/>
          <w:szCs w:val="20"/>
        </w:rPr>
        <w:t xml:space="preserve">En cas de sous-traitance avec délégation de paiement, il est rappelé </w:t>
      </w:r>
      <w:r w:rsidR="00BD5582">
        <w:rPr>
          <w:rFonts w:cstheme="minorHAnsi"/>
          <w:sz w:val="20"/>
          <w:szCs w:val="20"/>
        </w:rPr>
        <w:t>au Titulaire</w:t>
      </w:r>
      <w:r w:rsidRPr="0070738E">
        <w:rPr>
          <w:rFonts w:cstheme="minorHAnsi"/>
          <w:sz w:val="20"/>
          <w:szCs w:val="20"/>
        </w:rPr>
        <w:t xml:space="preserve"> ayant précédemment nanti son marché, qu’il devra annuler son précédent nantissement auprès de sa banque avant toute acceptation du sous-traitant par le </w:t>
      </w:r>
      <w:r w:rsidR="00BD5582">
        <w:rPr>
          <w:rFonts w:cstheme="minorHAnsi"/>
          <w:sz w:val="20"/>
          <w:szCs w:val="20"/>
        </w:rPr>
        <w:t>MO/MOD</w:t>
      </w:r>
      <w:r w:rsidRPr="0070738E">
        <w:rPr>
          <w:rFonts w:cstheme="minorHAnsi"/>
          <w:sz w:val="20"/>
          <w:szCs w:val="20"/>
        </w:rPr>
        <w:t>.</w:t>
      </w:r>
    </w:p>
    <w:p w14:paraId="5E823E18" w14:textId="77777777" w:rsidR="00C82C14" w:rsidRPr="00A66F8A" w:rsidRDefault="00C82C14" w:rsidP="003173FE">
      <w:pPr>
        <w:widowControl w:val="0"/>
        <w:spacing w:after="0" w:line="240" w:lineRule="auto"/>
        <w:jc w:val="both"/>
        <w:rPr>
          <w:rFonts w:ascii="Calibri" w:hAnsi="Calibri" w:cs="Calibri"/>
          <w:color w:val="000000"/>
          <w:sz w:val="20"/>
          <w:szCs w:val="20"/>
        </w:rPr>
      </w:pPr>
    </w:p>
    <w:p w14:paraId="5A54DA8B" w14:textId="4F15F8B4" w:rsidR="00FE0200" w:rsidRPr="00C82C14" w:rsidRDefault="00880F0E" w:rsidP="003173FE">
      <w:pPr>
        <w:pStyle w:val="Titre2"/>
        <w:rPr>
          <w:rFonts w:ascii="Calibri" w:hAnsi="Calibri" w:cs="Calibri"/>
          <w:b/>
          <w:color w:val="000000"/>
          <w:sz w:val="20"/>
          <w:u w:val="none"/>
        </w:rPr>
      </w:pPr>
      <w:bookmarkStart w:id="11" w:name="_Toc77079380"/>
      <w:r>
        <w:rPr>
          <w:rFonts w:ascii="Calibri" w:hAnsi="Calibri" w:cs="Calibri"/>
          <w:b/>
          <w:color w:val="000000"/>
          <w:sz w:val="20"/>
          <w:u w:val="none"/>
        </w:rPr>
        <w:t>1.4</w:t>
      </w:r>
      <w:r w:rsidR="00C82C14">
        <w:rPr>
          <w:rFonts w:ascii="Calibri" w:hAnsi="Calibri" w:cs="Calibri"/>
          <w:b/>
          <w:color w:val="000000"/>
          <w:sz w:val="20"/>
          <w:u w:val="none"/>
        </w:rPr>
        <w:t xml:space="preserve"> Sous-traitance</w:t>
      </w:r>
      <w:bookmarkEnd w:id="11"/>
    </w:p>
    <w:p w14:paraId="31DCE553" w14:textId="4ED12863" w:rsidR="00FE0200" w:rsidRDefault="00FE0200" w:rsidP="003173FE">
      <w:pPr>
        <w:widowControl w:val="0"/>
        <w:spacing w:after="0" w:line="240" w:lineRule="auto"/>
        <w:jc w:val="both"/>
        <w:rPr>
          <w:rFonts w:ascii="Calibri" w:hAnsi="Calibri" w:cs="Calibri"/>
          <w:sz w:val="20"/>
          <w:szCs w:val="20"/>
        </w:rPr>
      </w:pPr>
      <w:r w:rsidRPr="00A66F8A">
        <w:rPr>
          <w:rFonts w:ascii="Calibri" w:hAnsi="Calibri" w:cs="Calibri"/>
          <w:sz w:val="20"/>
          <w:szCs w:val="20"/>
        </w:rPr>
        <w:t xml:space="preserve">Le MOE peut sous-traiter l'exécution de certaines parties de son contrat, sous réserve de l'acceptation du ou des sous-traitants par le </w:t>
      </w:r>
      <w:r w:rsidR="00C82C14">
        <w:rPr>
          <w:rFonts w:ascii="Calibri" w:hAnsi="Calibri" w:cs="Calibri"/>
          <w:sz w:val="20"/>
          <w:szCs w:val="20"/>
        </w:rPr>
        <w:t>MO/</w:t>
      </w:r>
      <w:r w:rsidRPr="00A66F8A">
        <w:rPr>
          <w:rFonts w:ascii="Calibri" w:hAnsi="Calibri" w:cs="Calibri"/>
          <w:sz w:val="20"/>
          <w:szCs w:val="20"/>
        </w:rPr>
        <w:t xml:space="preserve">MOD et de l'agrément par lui des conditions de paiement de chaque sous-traitant, conformément à la </w:t>
      </w:r>
      <w:r w:rsidR="00C76E93">
        <w:rPr>
          <w:rFonts w:ascii="Calibri" w:hAnsi="Calibri" w:cs="Calibri"/>
          <w:sz w:val="20"/>
          <w:szCs w:val="20"/>
        </w:rPr>
        <w:t>législ</w:t>
      </w:r>
      <w:r w:rsidRPr="00A66F8A">
        <w:rPr>
          <w:rFonts w:ascii="Calibri" w:hAnsi="Calibri" w:cs="Calibri"/>
          <w:sz w:val="20"/>
          <w:szCs w:val="20"/>
        </w:rPr>
        <w:t>ation en vigueur.</w:t>
      </w:r>
    </w:p>
    <w:p w14:paraId="47E87AB6" w14:textId="77777777" w:rsidR="00C82C14" w:rsidRPr="005E7A8E" w:rsidRDefault="00C82C14" w:rsidP="003173FE">
      <w:pPr>
        <w:widowControl w:val="0"/>
        <w:spacing w:after="0" w:line="240" w:lineRule="auto"/>
        <w:jc w:val="both"/>
        <w:rPr>
          <w:rFonts w:ascii="Calibri" w:hAnsi="Calibri" w:cs="Calibri"/>
          <w:b/>
          <w:color w:val="000000"/>
          <w:sz w:val="20"/>
          <w:szCs w:val="20"/>
        </w:rPr>
      </w:pPr>
    </w:p>
    <w:p w14:paraId="0B20D3DE" w14:textId="00A7A0A0" w:rsidR="00C82C14" w:rsidRPr="00A66F8A" w:rsidRDefault="00FE0200" w:rsidP="003173FE">
      <w:pPr>
        <w:spacing w:after="0" w:line="240" w:lineRule="auto"/>
        <w:jc w:val="both"/>
        <w:rPr>
          <w:rFonts w:ascii="Calibri" w:hAnsi="Calibri" w:cs="Calibri"/>
          <w:sz w:val="20"/>
          <w:szCs w:val="20"/>
        </w:rPr>
      </w:pPr>
      <w:r w:rsidRPr="00A66F8A">
        <w:rPr>
          <w:rFonts w:ascii="Calibri" w:hAnsi="Calibri" w:cs="Calibri"/>
          <w:sz w:val="20"/>
          <w:szCs w:val="20"/>
        </w:rPr>
        <w:t>A cet effet, il présentera le cadre d’acte spécial de sous-traitance annexé à l’acte d’engagement, dûment complété et signé en y joignant les pièces listé</w:t>
      </w:r>
      <w:r w:rsidR="00C82C14">
        <w:rPr>
          <w:rFonts w:ascii="Calibri" w:hAnsi="Calibri" w:cs="Calibri"/>
          <w:sz w:val="20"/>
          <w:szCs w:val="20"/>
        </w:rPr>
        <w:t>es sur ce cadre d’acte spécial.</w:t>
      </w:r>
    </w:p>
    <w:p w14:paraId="26EB0983" w14:textId="702808FA" w:rsidR="00C82C14" w:rsidRDefault="00FE0200" w:rsidP="003173FE">
      <w:pPr>
        <w:pStyle w:val="05ARTICLENiv1-Texte"/>
        <w:spacing w:after="0"/>
        <w:rPr>
          <w:rFonts w:ascii="Calibri" w:hAnsi="Calibri" w:cs="Calibri"/>
        </w:rPr>
      </w:pPr>
      <w:r w:rsidRPr="00A66F8A">
        <w:rPr>
          <w:rFonts w:ascii="Calibri" w:hAnsi="Calibri" w:cs="Calibri"/>
        </w:rPr>
        <w:t xml:space="preserve">Le silence du </w:t>
      </w:r>
      <w:r w:rsidR="00C82C14">
        <w:rPr>
          <w:rFonts w:ascii="Calibri" w:hAnsi="Calibri" w:cs="Calibri"/>
        </w:rPr>
        <w:t>MO/</w:t>
      </w:r>
      <w:r w:rsidRPr="00A66F8A">
        <w:rPr>
          <w:rFonts w:ascii="Calibri" w:hAnsi="Calibri" w:cs="Calibri"/>
        </w:rPr>
        <w:t>MOD sur la demande d’acceptation n’emporte jamais décision implicite d’acceptation du sous-traitant ni d’agrém</w:t>
      </w:r>
      <w:r w:rsidR="006A0772">
        <w:rPr>
          <w:rFonts w:ascii="Calibri" w:hAnsi="Calibri" w:cs="Calibri"/>
        </w:rPr>
        <w:t>ent des conditions de paiement.</w:t>
      </w:r>
    </w:p>
    <w:p w14:paraId="25E57E39" w14:textId="77777777" w:rsidR="006A0772" w:rsidRPr="00A66F8A" w:rsidRDefault="006A0772" w:rsidP="003173FE">
      <w:pPr>
        <w:pStyle w:val="05ARTICLENiv1-Texte"/>
        <w:spacing w:after="0"/>
        <w:rPr>
          <w:rFonts w:ascii="Calibri" w:hAnsi="Calibri" w:cs="Calibri"/>
        </w:rPr>
      </w:pPr>
    </w:p>
    <w:p w14:paraId="49BC7569" w14:textId="0DBC004E" w:rsidR="00C82C14" w:rsidRPr="00A66F8A" w:rsidRDefault="00FE0200" w:rsidP="003173FE">
      <w:pPr>
        <w:pStyle w:val="05ARTICLENiv1-Texte"/>
        <w:spacing w:after="0"/>
        <w:rPr>
          <w:rFonts w:ascii="Calibri" w:hAnsi="Calibri" w:cs="Calibri"/>
        </w:rPr>
      </w:pPr>
      <w:r w:rsidRPr="00A66F8A">
        <w:rPr>
          <w:rFonts w:ascii="Calibri" w:hAnsi="Calibri" w:cs="Calibri"/>
        </w:rPr>
        <w:t xml:space="preserve">Dans les 8 jours de l’acceptation d’un sous-traitant et à défaut de s’accorder avec le </w:t>
      </w:r>
      <w:r w:rsidR="00C82C14">
        <w:rPr>
          <w:rFonts w:ascii="Calibri" w:hAnsi="Calibri" w:cs="Calibri"/>
        </w:rPr>
        <w:t>MO/</w:t>
      </w:r>
      <w:r w:rsidRPr="00A66F8A">
        <w:rPr>
          <w:rFonts w:ascii="Calibri" w:hAnsi="Calibri" w:cs="Calibri"/>
        </w:rPr>
        <w:t xml:space="preserve">MOD sur la mise en place d’une délégation de paiement, une caution devra être produite par le titulaire du marché garantissant les sommes dues aux sous-traitants. La non production de cette copie de la caution au réprésentant du </w:t>
      </w:r>
      <w:r w:rsidR="00C82C14">
        <w:rPr>
          <w:rFonts w:ascii="Calibri" w:hAnsi="Calibri" w:cs="Calibri"/>
        </w:rPr>
        <w:t>MO/</w:t>
      </w:r>
      <w:r w:rsidRPr="00A66F8A">
        <w:rPr>
          <w:rFonts w:ascii="Calibri" w:hAnsi="Calibri" w:cs="Calibri"/>
        </w:rPr>
        <w:t>MOD empêche l’exécution des travaux par le sous-traitant.</w:t>
      </w:r>
    </w:p>
    <w:p w14:paraId="165BAEC7" w14:textId="77777777" w:rsidR="007C4965" w:rsidRDefault="007C4965" w:rsidP="003173FE">
      <w:pPr>
        <w:pStyle w:val="05ARTICLENiv1-Texte"/>
        <w:spacing w:after="0"/>
        <w:rPr>
          <w:rFonts w:ascii="Calibri" w:hAnsi="Calibri" w:cs="Calibri"/>
        </w:rPr>
      </w:pPr>
    </w:p>
    <w:p w14:paraId="53F381DB" w14:textId="77777777" w:rsidR="00FE0200" w:rsidRPr="00A66F8A" w:rsidRDefault="00FE0200" w:rsidP="003173FE">
      <w:pPr>
        <w:pStyle w:val="05ARTICLENiv1-Texte"/>
        <w:spacing w:after="0"/>
        <w:rPr>
          <w:rFonts w:ascii="Calibri" w:hAnsi="Calibri" w:cs="Calibri"/>
          <w:color w:val="000000"/>
        </w:rPr>
      </w:pPr>
      <w:r w:rsidRPr="00A66F8A">
        <w:rPr>
          <w:rFonts w:ascii="Calibri" w:hAnsi="Calibri" w:cs="Calibri"/>
        </w:rPr>
        <w:t>Conformément à l’article 37 du code de déontologie des architectes, le MOE ne peut ni prendre ni donner en sous-traitance l’élaboration du projet architectural défini à l’article 3 de la délibération n°73 du 21 août 1997 NC, relative à l’architecture.</w:t>
      </w:r>
    </w:p>
    <w:p w14:paraId="326B5841"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5B25741A" w14:textId="6EB1C373" w:rsidR="00FE0200" w:rsidRPr="00C82C14" w:rsidRDefault="00C82C14" w:rsidP="003173FE">
      <w:pPr>
        <w:pStyle w:val="Titre1"/>
        <w:shd w:val="clear" w:color="auto" w:fill="A6A6A6" w:themeFill="background1" w:themeFillShade="A6"/>
        <w:rPr>
          <w:rFonts w:ascii="Calibri" w:hAnsi="Calibri" w:cs="Calibri"/>
          <w:color w:val="FFFFFF" w:themeColor="background1"/>
          <w:sz w:val="20"/>
        </w:rPr>
      </w:pPr>
      <w:bookmarkStart w:id="12" w:name="_Toc193798508"/>
      <w:bookmarkStart w:id="13" w:name="_Toc77079381"/>
      <w:r>
        <w:rPr>
          <w:rFonts w:ascii="Calibri" w:hAnsi="Calibri" w:cs="Calibri"/>
          <w:b/>
          <w:color w:val="FFFFFF" w:themeColor="background1"/>
          <w:sz w:val="20"/>
        </w:rPr>
        <w:t xml:space="preserve">ARTICLE </w:t>
      </w:r>
      <w:r w:rsidR="0058765C">
        <w:rPr>
          <w:rFonts w:ascii="Calibri" w:hAnsi="Calibri" w:cs="Calibri"/>
          <w:b/>
          <w:color w:val="FFFFFF" w:themeColor="background1"/>
          <w:sz w:val="20"/>
        </w:rPr>
        <w:t xml:space="preserve">2 </w:t>
      </w:r>
      <w:r w:rsidR="001E17D9">
        <w:rPr>
          <w:rFonts w:ascii="Calibri" w:hAnsi="Calibri" w:cs="Calibri"/>
          <w:b/>
          <w:color w:val="FFFFFF" w:themeColor="background1"/>
          <w:sz w:val="20"/>
        </w:rPr>
        <w:t xml:space="preserve">–PRIX ET </w:t>
      </w:r>
      <w:r w:rsidR="00FE0200" w:rsidRPr="00C82C14">
        <w:rPr>
          <w:rFonts w:ascii="Calibri" w:hAnsi="Calibri" w:cs="Calibri"/>
          <w:b/>
          <w:color w:val="FFFFFF" w:themeColor="background1"/>
          <w:sz w:val="20"/>
        </w:rPr>
        <w:t>RÈGLEMENT DES COMPTES</w:t>
      </w:r>
      <w:bookmarkEnd w:id="12"/>
      <w:bookmarkEnd w:id="13"/>
    </w:p>
    <w:p w14:paraId="3261D8DC"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3BE306B8" w14:textId="681368BD" w:rsidR="00FE0200" w:rsidRPr="00C82C14" w:rsidRDefault="00C82C14" w:rsidP="003173FE">
      <w:pPr>
        <w:pStyle w:val="Titre2"/>
        <w:rPr>
          <w:rFonts w:ascii="Calibri" w:hAnsi="Calibri" w:cs="Calibri"/>
          <w:b/>
          <w:color w:val="000000"/>
          <w:sz w:val="20"/>
          <w:u w:val="none"/>
        </w:rPr>
      </w:pPr>
      <w:bookmarkStart w:id="14" w:name="_Toc77079382"/>
      <w:r>
        <w:rPr>
          <w:rFonts w:ascii="Calibri" w:hAnsi="Calibri" w:cs="Calibri"/>
          <w:b/>
          <w:color w:val="000000"/>
          <w:sz w:val="20"/>
          <w:u w:val="none"/>
        </w:rPr>
        <w:t xml:space="preserve">2.1 </w:t>
      </w:r>
      <w:r w:rsidR="00071904">
        <w:rPr>
          <w:rFonts w:ascii="Calibri" w:hAnsi="Calibri" w:cs="Calibri"/>
          <w:b/>
          <w:color w:val="000000"/>
          <w:sz w:val="20"/>
          <w:u w:val="none"/>
        </w:rPr>
        <w:t>Caractère</w:t>
      </w:r>
      <w:r w:rsidR="001E17D9">
        <w:rPr>
          <w:rFonts w:ascii="Calibri" w:hAnsi="Calibri" w:cs="Calibri"/>
          <w:b/>
          <w:color w:val="000000"/>
          <w:sz w:val="20"/>
          <w:u w:val="none"/>
        </w:rPr>
        <w:t xml:space="preserve"> des prix</w:t>
      </w:r>
      <w:bookmarkEnd w:id="14"/>
    </w:p>
    <w:p w14:paraId="58B11707" w14:textId="77777777" w:rsidR="00CA3AF6" w:rsidRDefault="00014410" w:rsidP="003173FE">
      <w:pPr>
        <w:widowControl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Le présent marché </w:t>
      </w:r>
      <w:r w:rsidR="00CA3AF6">
        <w:rPr>
          <w:rFonts w:ascii="Calibri" w:hAnsi="Calibri" w:cs="Calibri"/>
          <w:color w:val="000000"/>
          <w:sz w:val="20"/>
          <w:szCs w:val="20"/>
        </w:rPr>
        <w:t>ne comprend ni actualisation ni révision des prix.</w:t>
      </w:r>
    </w:p>
    <w:p w14:paraId="7DB28E57" w14:textId="77777777" w:rsidR="001E17D9" w:rsidRDefault="001E17D9" w:rsidP="003173FE">
      <w:pPr>
        <w:widowControl w:val="0"/>
        <w:spacing w:after="0" w:line="240" w:lineRule="auto"/>
        <w:jc w:val="both"/>
        <w:rPr>
          <w:rFonts w:ascii="Calibri" w:hAnsi="Calibri" w:cs="Calibri"/>
          <w:color w:val="000000"/>
          <w:sz w:val="20"/>
          <w:szCs w:val="20"/>
        </w:rPr>
      </w:pPr>
    </w:p>
    <w:p w14:paraId="460B9D2F" w14:textId="5E809DC7" w:rsidR="001E17D9" w:rsidRPr="001E17D9" w:rsidRDefault="001E17D9" w:rsidP="003173FE">
      <w:pPr>
        <w:widowControl w:val="0"/>
        <w:spacing w:after="0" w:line="240" w:lineRule="auto"/>
        <w:jc w:val="both"/>
        <w:outlineLvl w:val="1"/>
        <w:rPr>
          <w:rFonts w:ascii="Calibri" w:hAnsi="Calibri" w:cs="Calibri"/>
          <w:b/>
          <w:color w:val="000000"/>
          <w:sz w:val="20"/>
          <w:szCs w:val="20"/>
        </w:rPr>
      </w:pPr>
      <w:bookmarkStart w:id="15" w:name="_Toc77079383"/>
      <w:r w:rsidRPr="001E17D9">
        <w:rPr>
          <w:rFonts w:ascii="Calibri" w:hAnsi="Calibri" w:cs="Calibri"/>
          <w:b/>
          <w:color w:val="000000"/>
          <w:sz w:val="20"/>
          <w:szCs w:val="20"/>
        </w:rPr>
        <w:lastRenderedPageBreak/>
        <w:t>2.2 Modalités de paiement</w:t>
      </w:r>
      <w:bookmarkEnd w:id="15"/>
    </w:p>
    <w:p w14:paraId="1DFD7140" w14:textId="006457AD" w:rsidR="001E17D9" w:rsidRPr="00F94167" w:rsidRDefault="001E17D9" w:rsidP="003173FE">
      <w:pPr>
        <w:shd w:val="clear" w:color="auto" w:fill="FFFFFF"/>
        <w:spacing w:after="0" w:line="240" w:lineRule="auto"/>
        <w:jc w:val="both"/>
        <w:textAlignment w:val="baseline"/>
        <w:rPr>
          <w:rFonts w:ascii="Calibri" w:eastAsia="Times New Roman" w:hAnsi="Calibri" w:cs="Calibri"/>
          <w:color w:val="000000"/>
          <w:sz w:val="20"/>
          <w:szCs w:val="20"/>
          <w:lang w:eastAsia="fr-FR"/>
        </w:rPr>
      </w:pPr>
      <w:r w:rsidRPr="008F159F">
        <w:rPr>
          <w:rFonts w:ascii="Calibri" w:eastAsia="Times New Roman" w:hAnsi="Calibri" w:cs="Calibri"/>
          <w:color w:val="000000"/>
          <w:sz w:val="20"/>
          <w:szCs w:val="20"/>
          <w:bdr w:val="none" w:sz="0" w:space="0" w:color="auto" w:frame="1"/>
          <w:shd w:val="clear" w:color="auto" w:fill="FFFFFF"/>
          <w:lang w:eastAsia="fr-FR"/>
        </w:rPr>
        <w:t>Les paiements seront effectués par virement bancaire dans le respect des délais légaux applicables en Nouvelle-Calédonie et après remise par le contractant d'une facture ou situation en bonne et due forme.</w:t>
      </w:r>
    </w:p>
    <w:p w14:paraId="090A4092" w14:textId="77777777" w:rsidR="00A76DEE" w:rsidRDefault="00A76DEE"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3A269B0B" w14:textId="01F878E8" w:rsidR="001E17D9" w:rsidRDefault="001E17D9"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8F159F">
        <w:rPr>
          <w:rFonts w:ascii="Calibri" w:eastAsia="Times New Roman" w:hAnsi="Calibri" w:cs="Calibri"/>
          <w:color w:val="000000"/>
          <w:sz w:val="20"/>
          <w:szCs w:val="20"/>
          <w:bdr w:val="none" w:sz="0" w:space="0" w:color="auto" w:frame="1"/>
          <w:shd w:val="clear" w:color="auto" w:fill="FFFFFF"/>
          <w:lang w:eastAsia="fr-FR"/>
        </w:rPr>
        <w:t xml:space="preserve">Le service comptabilité du FSH/FCH procède mensuellement </w:t>
      </w:r>
      <w:r w:rsidR="00F94167">
        <w:rPr>
          <w:rFonts w:ascii="Calibri" w:eastAsia="Times New Roman" w:hAnsi="Calibri" w:cs="Calibri"/>
          <w:color w:val="000000"/>
          <w:sz w:val="20"/>
          <w:szCs w:val="20"/>
          <w:bdr w:val="none" w:sz="0" w:space="0" w:color="auto" w:frame="1"/>
          <w:shd w:val="clear" w:color="auto" w:fill="FFFFFF"/>
          <w:lang w:eastAsia="fr-FR"/>
        </w:rPr>
        <w:t>à deux cessions de règlements. </w:t>
      </w:r>
    </w:p>
    <w:p w14:paraId="4A096CF9" w14:textId="77777777" w:rsidR="0063329B" w:rsidRDefault="0063329B"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7616C35E" w14:textId="399F577A" w:rsidR="001E17D9" w:rsidRPr="008F159F" w:rsidRDefault="001E17D9" w:rsidP="003173FE">
      <w:pPr>
        <w:shd w:val="clear" w:color="auto" w:fill="FFFFFF"/>
        <w:spacing w:after="0" w:line="240" w:lineRule="auto"/>
        <w:jc w:val="both"/>
        <w:textAlignment w:val="baseline"/>
        <w:rPr>
          <w:rFonts w:ascii="Calibri" w:eastAsia="Times New Roman" w:hAnsi="Calibri" w:cs="Calibri"/>
          <w:color w:val="000000"/>
          <w:sz w:val="20"/>
          <w:szCs w:val="20"/>
          <w:lang w:eastAsia="fr-FR"/>
        </w:rPr>
      </w:pPr>
      <w:r w:rsidRPr="008F159F">
        <w:rPr>
          <w:rFonts w:ascii="Calibri" w:eastAsia="Times New Roman" w:hAnsi="Calibri" w:cs="Calibri"/>
          <w:color w:val="000000"/>
          <w:sz w:val="20"/>
          <w:szCs w:val="20"/>
          <w:bdr w:val="none" w:sz="0" w:space="0" w:color="auto" w:frame="1"/>
          <w:shd w:val="clear" w:color="auto" w:fill="FFFFFF"/>
          <w:lang w:eastAsia="fr-FR"/>
        </w:rPr>
        <w:t>Toute erreur ou omission relevée sur une facture ou situation qui obligerait le </w:t>
      </w:r>
      <w:r w:rsidR="004F4139">
        <w:rPr>
          <w:rFonts w:ascii="Calibri" w:eastAsia="Times New Roman" w:hAnsi="Calibri" w:cs="Calibri"/>
          <w:color w:val="000000"/>
          <w:sz w:val="20"/>
          <w:szCs w:val="20"/>
          <w:bdr w:val="none" w:sz="0" w:space="0" w:color="auto" w:frame="1"/>
          <w:shd w:val="clear" w:color="auto" w:fill="FFFFFF"/>
          <w:lang w:eastAsia="fr-FR"/>
        </w:rPr>
        <w:t>FSH/</w:t>
      </w:r>
      <w:r w:rsidRPr="00376779">
        <w:rPr>
          <w:rFonts w:ascii="Calibri" w:eastAsia="Times New Roman" w:hAnsi="Calibri" w:cs="Calibri"/>
          <w:sz w:val="20"/>
          <w:szCs w:val="20"/>
          <w:bdr w:val="none" w:sz="0" w:space="0" w:color="auto" w:frame="1"/>
          <w:shd w:val="clear" w:color="auto" w:fill="FFFFFF"/>
          <w:lang w:eastAsia="fr-FR"/>
        </w:rPr>
        <w:t>FCH</w:t>
      </w:r>
      <w:r w:rsidRPr="00CD543C">
        <w:rPr>
          <w:rFonts w:ascii="Calibri" w:eastAsia="Times New Roman" w:hAnsi="Calibri" w:cs="Calibri"/>
          <w:color w:val="5B9BD5" w:themeColor="accent1"/>
          <w:sz w:val="20"/>
          <w:szCs w:val="20"/>
          <w:bdr w:val="none" w:sz="0" w:space="0" w:color="auto" w:frame="1"/>
          <w:shd w:val="clear" w:color="auto" w:fill="FFFFFF"/>
          <w:lang w:eastAsia="fr-FR"/>
        </w:rPr>
        <w:t> </w:t>
      </w:r>
      <w:r w:rsidRPr="008F159F">
        <w:rPr>
          <w:rFonts w:ascii="Calibri" w:eastAsia="Times New Roman" w:hAnsi="Calibri" w:cs="Calibri"/>
          <w:color w:val="000000"/>
          <w:sz w:val="20"/>
          <w:szCs w:val="20"/>
          <w:bdr w:val="none" w:sz="0" w:space="0" w:color="auto" w:frame="1"/>
          <w:shd w:val="clear" w:color="auto" w:fill="FFFFFF"/>
          <w:lang w:eastAsia="fr-FR"/>
        </w:rPr>
        <w:t>à refuser le document décalerait d'autant le délai de règlement sans que le </w:t>
      </w:r>
      <w:r w:rsidR="004F4139">
        <w:rPr>
          <w:rFonts w:ascii="Calibri" w:eastAsia="Times New Roman" w:hAnsi="Calibri" w:cs="Calibri"/>
          <w:color w:val="000000"/>
          <w:sz w:val="20"/>
          <w:szCs w:val="20"/>
          <w:bdr w:val="none" w:sz="0" w:space="0" w:color="auto" w:frame="1"/>
          <w:shd w:val="clear" w:color="auto" w:fill="FFFFFF"/>
          <w:lang w:eastAsia="fr-FR"/>
        </w:rPr>
        <w:t>FSH/</w:t>
      </w:r>
      <w:r w:rsidRPr="00376779">
        <w:rPr>
          <w:rFonts w:ascii="Calibri" w:eastAsia="Times New Roman" w:hAnsi="Calibri" w:cs="Calibri"/>
          <w:sz w:val="20"/>
          <w:szCs w:val="20"/>
          <w:bdr w:val="none" w:sz="0" w:space="0" w:color="auto" w:frame="1"/>
          <w:shd w:val="clear" w:color="auto" w:fill="FFFFFF"/>
          <w:lang w:eastAsia="fr-FR"/>
        </w:rPr>
        <w:t>FCH</w:t>
      </w:r>
      <w:r w:rsidRPr="00CD543C">
        <w:rPr>
          <w:rFonts w:ascii="Calibri" w:eastAsia="Times New Roman" w:hAnsi="Calibri" w:cs="Calibri"/>
          <w:color w:val="5B9BD5" w:themeColor="accent1"/>
          <w:sz w:val="20"/>
          <w:szCs w:val="20"/>
          <w:bdr w:val="none" w:sz="0" w:space="0" w:color="auto" w:frame="1"/>
          <w:shd w:val="clear" w:color="auto" w:fill="FFFFFF"/>
          <w:lang w:eastAsia="fr-FR"/>
        </w:rPr>
        <w:t> </w:t>
      </w:r>
      <w:r w:rsidRPr="008F159F">
        <w:rPr>
          <w:rFonts w:ascii="Calibri" w:eastAsia="Times New Roman" w:hAnsi="Calibri" w:cs="Calibri"/>
          <w:color w:val="000000"/>
          <w:sz w:val="20"/>
          <w:szCs w:val="20"/>
          <w:bdr w:val="none" w:sz="0" w:space="0" w:color="auto" w:frame="1"/>
          <w:shd w:val="clear" w:color="auto" w:fill="FFFFFF"/>
          <w:lang w:eastAsia="fr-FR"/>
        </w:rPr>
        <w:t>ne puisse en être tenu pour responsable.</w:t>
      </w:r>
    </w:p>
    <w:p w14:paraId="416F1B8C" w14:textId="77777777" w:rsidR="001E17D9" w:rsidRPr="00A66F8A" w:rsidRDefault="001E17D9" w:rsidP="003173FE">
      <w:pPr>
        <w:widowControl w:val="0"/>
        <w:spacing w:after="0" w:line="240" w:lineRule="auto"/>
        <w:jc w:val="both"/>
        <w:rPr>
          <w:rFonts w:ascii="Calibri" w:hAnsi="Calibri" w:cs="Calibri"/>
          <w:b/>
          <w:color w:val="000000"/>
          <w:sz w:val="20"/>
          <w:szCs w:val="20"/>
        </w:rPr>
      </w:pPr>
    </w:p>
    <w:p w14:paraId="05E8E89E" w14:textId="7FFF66A0" w:rsidR="00FE0200" w:rsidRPr="0058765C" w:rsidRDefault="001E17D9" w:rsidP="003173FE">
      <w:pPr>
        <w:pStyle w:val="Titre2"/>
        <w:rPr>
          <w:rFonts w:ascii="Calibri" w:hAnsi="Calibri" w:cs="Calibri"/>
          <w:b/>
          <w:color w:val="000000"/>
          <w:sz w:val="20"/>
          <w:u w:val="none"/>
        </w:rPr>
      </w:pPr>
      <w:bookmarkStart w:id="16" w:name="_Toc77079384"/>
      <w:r>
        <w:rPr>
          <w:rFonts w:ascii="Calibri" w:hAnsi="Calibri" w:cs="Calibri"/>
          <w:b/>
          <w:color w:val="000000"/>
          <w:sz w:val="20"/>
          <w:u w:val="none"/>
        </w:rPr>
        <w:t>2.3</w:t>
      </w:r>
      <w:r w:rsidR="0058765C">
        <w:rPr>
          <w:rFonts w:ascii="Calibri" w:hAnsi="Calibri" w:cs="Calibri"/>
          <w:b/>
          <w:color w:val="000000"/>
          <w:sz w:val="20"/>
          <w:u w:val="none"/>
        </w:rPr>
        <w:t xml:space="preserve"> Règlement des comptes</w:t>
      </w:r>
      <w:bookmarkEnd w:id="16"/>
    </w:p>
    <w:p w14:paraId="6F92E752" w14:textId="77777777" w:rsidR="00FC73E4" w:rsidRDefault="00FC73E4" w:rsidP="003173FE">
      <w:pPr>
        <w:widowControl w:val="0"/>
        <w:spacing w:after="0" w:line="240" w:lineRule="auto"/>
        <w:jc w:val="both"/>
        <w:rPr>
          <w:rFonts w:ascii="Calibri" w:hAnsi="Calibri" w:cs="Calibri"/>
          <w:color w:val="000000"/>
          <w:sz w:val="20"/>
          <w:szCs w:val="20"/>
        </w:rPr>
      </w:pPr>
      <w:r>
        <w:rPr>
          <w:rFonts w:ascii="Calibri" w:hAnsi="Calibri" w:cs="Calibri"/>
          <w:color w:val="000000"/>
          <w:sz w:val="20"/>
          <w:szCs w:val="20"/>
        </w:rPr>
        <w:t>Pendant le déroulement de la mission l</w:t>
      </w:r>
      <w:r w:rsidRPr="00A66F8A">
        <w:rPr>
          <w:rFonts w:ascii="Calibri" w:hAnsi="Calibri" w:cs="Calibri"/>
          <w:color w:val="000000"/>
          <w:sz w:val="20"/>
          <w:szCs w:val="20"/>
        </w:rPr>
        <w:t xml:space="preserve">e règlement des sommes dues </w:t>
      </w:r>
      <w:r>
        <w:rPr>
          <w:rFonts w:ascii="Calibri" w:hAnsi="Calibri" w:cs="Calibri"/>
          <w:color w:val="000000"/>
          <w:sz w:val="20"/>
          <w:szCs w:val="20"/>
        </w:rPr>
        <w:t>au titulaire</w:t>
      </w:r>
      <w:r w:rsidRPr="00A66F8A">
        <w:rPr>
          <w:rFonts w:ascii="Calibri" w:hAnsi="Calibri" w:cs="Calibri"/>
          <w:color w:val="000000"/>
          <w:sz w:val="20"/>
          <w:szCs w:val="20"/>
        </w:rPr>
        <w:t xml:space="preserve"> fera l'objet d'acomptes calculés à partir de la différence e</w:t>
      </w:r>
      <w:r>
        <w:rPr>
          <w:rFonts w:ascii="Calibri" w:hAnsi="Calibri" w:cs="Calibri"/>
          <w:color w:val="000000"/>
          <w:sz w:val="20"/>
          <w:szCs w:val="20"/>
        </w:rPr>
        <w:t>ntre deux décomptes successifs.</w:t>
      </w:r>
    </w:p>
    <w:p w14:paraId="71C11A77" w14:textId="77777777" w:rsidR="00FC73E4" w:rsidRPr="00A66F8A" w:rsidRDefault="00FC73E4" w:rsidP="003173FE">
      <w:pPr>
        <w:widowControl w:val="0"/>
        <w:spacing w:after="0" w:line="240" w:lineRule="auto"/>
        <w:jc w:val="both"/>
        <w:rPr>
          <w:rFonts w:ascii="Calibri" w:hAnsi="Calibri" w:cs="Calibri"/>
          <w:color w:val="000000"/>
          <w:sz w:val="20"/>
          <w:szCs w:val="20"/>
        </w:rPr>
      </w:pPr>
    </w:p>
    <w:p w14:paraId="182133CE" w14:textId="77777777" w:rsidR="00FC73E4" w:rsidRPr="00A66F8A" w:rsidRDefault="00FC73E4"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Chaque décompte sera lui-même établi à partir d'un état indiquant les prestations effectuées par le </w:t>
      </w:r>
      <w:r>
        <w:rPr>
          <w:rFonts w:ascii="Calibri" w:hAnsi="Calibri" w:cs="Calibri"/>
          <w:color w:val="000000"/>
          <w:sz w:val="20"/>
          <w:szCs w:val="20"/>
        </w:rPr>
        <w:t>titulaire</w:t>
      </w:r>
      <w:r w:rsidRPr="00A66F8A">
        <w:rPr>
          <w:rFonts w:ascii="Calibri" w:hAnsi="Calibri" w:cs="Calibri"/>
          <w:color w:val="000000"/>
          <w:sz w:val="20"/>
          <w:szCs w:val="20"/>
        </w:rPr>
        <w:t xml:space="preserve"> depuis le début du marché par référence aux éléme</w:t>
      </w:r>
      <w:r>
        <w:rPr>
          <w:rFonts w:ascii="Calibri" w:hAnsi="Calibri" w:cs="Calibri"/>
          <w:color w:val="000000"/>
          <w:sz w:val="20"/>
          <w:szCs w:val="20"/>
        </w:rPr>
        <w:t>nts constitutifs de la mission</w:t>
      </w:r>
      <w:r w:rsidRPr="00A66F8A">
        <w:rPr>
          <w:rFonts w:ascii="Calibri" w:hAnsi="Calibri" w:cs="Calibri"/>
          <w:color w:val="000000"/>
          <w:sz w:val="20"/>
          <w:szCs w:val="20"/>
        </w:rPr>
        <w:t xml:space="preserve"> </w:t>
      </w:r>
      <w:r>
        <w:rPr>
          <w:rFonts w:ascii="Calibri" w:hAnsi="Calibri" w:cs="Calibri"/>
          <w:color w:val="000000"/>
          <w:sz w:val="20"/>
          <w:szCs w:val="20"/>
        </w:rPr>
        <w:t xml:space="preserve">et dont les montants détaillés résultent </w:t>
      </w:r>
      <w:r w:rsidRPr="00A66F8A">
        <w:rPr>
          <w:rFonts w:ascii="Calibri" w:hAnsi="Calibri" w:cs="Calibri"/>
          <w:color w:val="000000"/>
          <w:sz w:val="20"/>
          <w:szCs w:val="20"/>
        </w:rPr>
        <w:t xml:space="preserve">de la ventilation </w:t>
      </w:r>
      <w:r>
        <w:rPr>
          <w:rFonts w:ascii="Calibri" w:hAnsi="Calibri" w:cs="Calibri"/>
          <w:color w:val="000000"/>
          <w:sz w:val="20"/>
          <w:szCs w:val="20"/>
        </w:rPr>
        <w:t>indiquée</w:t>
      </w:r>
      <w:r w:rsidRPr="00A66F8A">
        <w:rPr>
          <w:rFonts w:ascii="Calibri" w:hAnsi="Calibri" w:cs="Calibri"/>
          <w:color w:val="000000"/>
          <w:sz w:val="20"/>
          <w:szCs w:val="20"/>
        </w:rPr>
        <w:t xml:space="preserve"> dans l’A</w:t>
      </w:r>
      <w:r>
        <w:rPr>
          <w:rFonts w:ascii="Calibri" w:hAnsi="Calibri" w:cs="Calibri"/>
          <w:color w:val="000000"/>
          <w:sz w:val="20"/>
          <w:szCs w:val="20"/>
        </w:rPr>
        <w:t>cte d’</w:t>
      </w:r>
      <w:r w:rsidRPr="00A66F8A">
        <w:rPr>
          <w:rFonts w:ascii="Calibri" w:hAnsi="Calibri" w:cs="Calibri"/>
          <w:color w:val="000000"/>
          <w:sz w:val="20"/>
          <w:szCs w:val="20"/>
        </w:rPr>
        <w:t>E</w:t>
      </w:r>
      <w:r>
        <w:rPr>
          <w:rFonts w:ascii="Calibri" w:hAnsi="Calibri" w:cs="Calibri"/>
          <w:color w:val="000000"/>
          <w:sz w:val="20"/>
          <w:szCs w:val="20"/>
        </w:rPr>
        <w:t>ngagement.</w:t>
      </w:r>
    </w:p>
    <w:p w14:paraId="4CCD20F4" w14:textId="77777777" w:rsidR="00FC73E4" w:rsidRDefault="00FC73E4" w:rsidP="003173FE">
      <w:pPr>
        <w:widowControl w:val="0"/>
        <w:spacing w:after="0" w:line="240" w:lineRule="auto"/>
        <w:jc w:val="both"/>
        <w:rPr>
          <w:rFonts w:ascii="Calibri" w:hAnsi="Calibri" w:cs="Calibri"/>
          <w:color w:val="000000"/>
          <w:sz w:val="20"/>
          <w:szCs w:val="20"/>
        </w:rPr>
      </w:pPr>
    </w:p>
    <w:p w14:paraId="37AF6A1B" w14:textId="4F0DD898" w:rsidR="0058765C" w:rsidRDefault="00FC73E4" w:rsidP="003173FE">
      <w:pPr>
        <w:widowControl w:val="0"/>
        <w:spacing w:after="0" w:line="240" w:lineRule="auto"/>
        <w:jc w:val="both"/>
        <w:rPr>
          <w:rFonts w:ascii="Calibri" w:hAnsi="Calibri" w:cs="Calibri"/>
          <w:color w:val="000000"/>
          <w:sz w:val="20"/>
          <w:szCs w:val="20"/>
        </w:rPr>
      </w:pPr>
      <w:r w:rsidRPr="00B35199">
        <w:rPr>
          <w:rFonts w:ascii="Calibri" w:hAnsi="Calibri" w:cs="Calibri"/>
          <w:color w:val="000000"/>
          <w:sz w:val="20"/>
          <w:szCs w:val="20"/>
        </w:rPr>
        <w:t>Les</w:t>
      </w:r>
      <w:r w:rsidR="00CB0BF0" w:rsidRPr="00B35199">
        <w:rPr>
          <w:rFonts w:ascii="Calibri" w:hAnsi="Calibri" w:cs="Calibri"/>
          <w:color w:val="000000"/>
          <w:sz w:val="20"/>
          <w:szCs w:val="20"/>
        </w:rPr>
        <w:t xml:space="preserve"> décomptes </w:t>
      </w:r>
      <w:r w:rsidRPr="00B35199">
        <w:rPr>
          <w:rFonts w:ascii="Calibri" w:hAnsi="Calibri" w:cs="Calibri"/>
          <w:color w:val="000000"/>
          <w:sz w:val="20"/>
          <w:szCs w:val="20"/>
        </w:rPr>
        <w:t xml:space="preserve">seront </w:t>
      </w:r>
      <w:r w:rsidR="0058765C" w:rsidRPr="00B35199">
        <w:rPr>
          <w:rFonts w:ascii="Calibri" w:hAnsi="Calibri" w:cs="Calibri"/>
          <w:color w:val="000000"/>
          <w:sz w:val="20"/>
          <w:szCs w:val="20"/>
        </w:rPr>
        <w:t>établis par le mandataire</w:t>
      </w:r>
      <w:r w:rsidR="003C6780" w:rsidRPr="00B35199">
        <w:rPr>
          <w:rFonts w:ascii="Calibri" w:hAnsi="Calibri" w:cs="Calibri"/>
          <w:color w:val="000000"/>
          <w:sz w:val="20"/>
          <w:szCs w:val="20"/>
        </w:rPr>
        <w:t xml:space="preserve"> et</w:t>
      </w:r>
      <w:r w:rsidR="007C4965" w:rsidRPr="00B35199">
        <w:rPr>
          <w:rFonts w:ascii="Calibri" w:hAnsi="Calibri" w:cs="Calibri"/>
          <w:color w:val="000000"/>
          <w:sz w:val="20"/>
          <w:szCs w:val="20"/>
        </w:rPr>
        <w:t xml:space="preserve"> </w:t>
      </w:r>
      <w:r w:rsidR="0058765C" w:rsidRPr="00B35199">
        <w:rPr>
          <w:rFonts w:ascii="Calibri" w:hAnsi="Calibri" w:cs="Calibri"/>
          <w:color w:val="000000"/>
          <w:sz w:val="20"/>
          <w:szCs w:val="20"/>
        </w:rPr>
        <w:t xml:space="preserve">calculés à chaque phase d'avancement, selon le détail </w:t>
      </w:r>
      <w:r w:rsidR="00071904" w:rsidRPr="00B35199">
        <w:rPr>
          <w:rFonts w:ascii="Calibri" w:hAnsi="Calibri" w:cs="Calibri"/>
          <w:color w:val="000000"/>
          <w:sz w:val="20"/>
          <w:szCs w:val="20"/>
        </w:rPr>
        <w:t>ci-dessous</w:t>
      </w:r>
      <w:r w:rsidR="00A15D51" w:rsidRPr="00B35199">
        <w:rPr>
          <w:rFonts w:ascii="Calibri" w:hAnsi="Calibri" w:cs="Calibri"/>
          <w:color w:val="000000"/>
          <w:sz w:val="20"/>
          <w:szCs w:val="20"/>
        </w:rPr>
        <w:t> :</w:t>
      </w:r>
    </w:p>
    <w:p w14:paraId="25374CE2" w14:textId="1FD91E94" w:rsidR="00956C34" w:rsidRDefault="00956C34" w:rsidP="003173FE">
      <w:pPr>
        <w:widowControl w:val="0"/>
        <w:spacing w:after="0" w:line="240" w:lineRule="auto"/>
        <w:jc w:val="both"/>
        <w:rPr>
          <w:rFonts w:ascii="Calibri" w:hAnsi="Calibri" w:cs="Calibri"/>
          <w:color w:val="000000"/>
          <w:sz w:val="20"/>
          <w:szCs w:val="20"/>
        </w:rPr>
      </w:pPr>
    </w:p>
    <w:tbl>
      <w:tblPr>
        <w:tblW w:w="9564"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327"/>
        <w:gridCol w:w="6237"/>
      </w:tblGrid>
      <w:tr w:rsidR="00956C34" w:rsidRPr="003C6780" w14:paraId="5E00E0CD" w14:textId="77777777" w:rsidTr="005077F8">
        <w:trPr>
          <w:trHeight w:val="284"/>
        </w:trPr>
        <w:tc>
          <w:tcPr>
            <w:tcW w:w="3327" w:type="dxa"/>
            <w:tcBorders>
              <w:top w:val="single" w:sz="4" w:space="0" w:color="auto"/>
              <w:left w:val="single" w:sz="4" w:space="0" w:color="auto"/>
              <w:bottom w:val="single" w:sz="4" w:space="0" w:color="auto"/>
              <w:right w:val="single" w:sz="4" w:space="0" w:color="auto"/>
            </w:tcBorders>
            <w:shd w:val="clear" w:color="auto" w:fill="auto"/>
            <w:vAlign w:val="center"/>
          </w:tcPr>
          <w:p w14:paraId="08AADB4C" w14:textId="432CC639" w:rsidR="00956C34" w:rsidRPr="005077F8" w:rsidRDefault="00956C34" w:rsidP="00B35199">
            <w:pPr>
              <w:tabs>
                <w:tab w:val="left" w:pos="720"/>
                <w:tab w:val="left" w:pos="1260"/>
                <w:tab w:val="left" w:pos="1440"/>
                <w:tab w:val="left" w:pos="1800"/>
              </w:tabs>
              <w:spacing w:after="0" w:line="240" w:lineRule="auto"/>
              <w:jc w:val="center"/>
              <w:rPr>
                <w:rFonts w:cstheme="minorHAnsi"/>
                <w:b/>
                <w:bCs/>
                <w:color w:val="ED7D31" w:themeColor="accent2"/>
                <w:sz w:val="20"/>
                <w:szCs w:val="20"/>
              </w:rPr>
            </w:pPr>
            <w:r w:rsidRPr="005077F8">
              <w:rPr>
                <w:rFonts w:cstheme="minorHAnsi"/>
                <w:b/>
                <w:bCs/>
                <w:color w:val="ED7D31" w:themeColor="accent2"/>
                <w:sz w:val="20"/>
                <w:szCs w:val="20"/>
              </w:rPr>
              <w:t xml:space="preserve">Eléments de </w:t>
            </w:r>
            <w:r w:rsidR="004A0F3E" w:rsidRPr="005077F8">
              <w:rPr>
                <w:rFonts w:cstheme="minorHAnsi"/>
                <w:b/>
                <w:bCs/>
                <w:color w:val="ED7D31" w:themeColor="accent2"/>
                <w:sz w:val="20"/>
                <w:szCs w:val="20"/>
              </w:rPr>
              <w:t xml:space="preserve">la </w:t>
            </w:r>
            <w:r w:rsidRPr="005077F8">
              <w:rPr>
                <w:rFonts w:cstheme="minorHAnsi"/>
                <w:b/>
                <w:bCs/>
                <w:color w:val="ED7D31" w:themeColor="accent2"/>
                <w:sz w:val="20"/>
                <w:szCs w:val="20"/>
              </w:rPr>
              <w:t xml:space="preserve">mission </w:t>
            </w:r>
            <w:r w:rsidR="004A0F3E" w:rsidRPr="005077F8">
              <w:rPr>
                <w:rFonts w:cstheme="minorHAnsi"/>
                <w:b/>
                <w:bCs/>
                <w:color w:val="ED7D31" w:themeColor="accent2"/>
                <w:sz w:val="20"/>
                <w:szCs w:val="20"/>
              </w:rPr>
              <w:t>de base</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ABAC62" w14:textId="77777777" w:rsidR="00956C34" w:rsidRPr="005077F8" w:rsidRDefault="00956C34" w:rsidP="00B35199">
            <w:pPr>
              <w:tabs>
                <w:tab w:val="left" w:pos="720"/>
                <w:tab w:val="left" w:pos="1260"/>
                <w:tab w:val="left" w:pos="1440"/>
                <w:tab w:val="left" w:pos="1800"/>
              </w:tabs>
              <w:spacing w:after="0" w:line="240" w:lineRule="auto"/>
              <w:jc w:val="center"/>
              <w:rPr>
                <w:rFonts w:cstheme="minorHAnsi"/>
                <w:b/>
                <w:bCs/>
                <w:color w:val="ED7D31" w:themeColor="accent2"/>
                <w:sz w:val="20"/>
                <w:szCs w:val="20"/>
              </w:rPr>
            </w:pPr>
            <w:r w:rsidRPr="005077F8">
              <w:rPr>
                <w:rFonts w:cstheme="minorHAnsi"/>
                <w:b/>
                <w:bCs/>
                <w:color w:val="ED7D31" w:themeColor="accent2"/>
                <w:sz w:val="20"/>
                <w:szCs w:val="20"/>
              </w:rPr>
              <w:t>Exigibilité de l'acompte</w:t>
            </w:r>
          </w:p>
        </w:tc>
      </w:tr>
      <w:tr w:rsidR="00956C34" w:rsidRPr="003C6780" w14:paraId="1DBED384" w14:textId="77777777" w:rsidTr="005077F8">
        <w:trPr>
          <w:trHeight w:val="284"/>
        </w:trPr>
        <w:tc>
          <w:tcPr>
            <w:tcW w:w="3327"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62BCF0F6" w14:textId="55A10F44" w:rsidR="00956C34" w:rsidRPr="003C6780" w:rsidRDefault="00EC33B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ESQ</w:t>
            </w:r>
          </w:p>
          <w:p w14:paraId="0574FB11"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 </w:t>
            </w:r>
          </w:p>
        </w:tc>
        <w:tc>
          <w:tcPr>
            <w:tcW w:w="6237" w:type="dxa"/>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73D06BA7" w14:textId="29526644"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7</w:t>
            </w:r>
            <w:r w:rsidR="00956C34" w:rsidRPr="003C6780">
              <w:rPr>
                <w:rFonts w:cstheme="minorHAnsi"/>
                <w:sz w:val="20"/>
                <w:szCs w:val="20"/>
              </w:rPr>
              <w:t>0% à la remise du dossier</w:t>
            </w:r>
          </w:p>
        </w:tc>
      </w:tr>
      <w:tr w:rsidR="00956C34" w:rsidRPr="003C6780" w14:paraId="2DCF0310" w14:textId="77777777" w:rsidTr="005077F8">
        <w:trPr>
          <w:trHeight w:val="195"/>
        </w:trPr>
        <w:tc>
          <w:tcPr>
            <w:tcW w:w="3327"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CC52D85"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7370147D" w14:textId="6F09252D"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3</w:t>
            </w:r>
            <w:r w:rsidR="00956C34" w:rsidRPr="003C6780">
              <w:rPr>
                <w:rFonts w:cstheme="minorHAnsi"/>
                <w:sz w:val="20"/>
                <w:szCs w:val="20"/>
              </w:rPr>
              <w:t xml:space="preserve">0% à l'approbation du </w:t>
            </w:r>
            <w:r w:rsidR="0063329B">
              <w:rPr>
                <w:rFonts w:cstheme="minorHAnsi"/>
                <w:sz w:val="20"/>
                <w:szCs w:val="20"/>
              </w:rPr>
              <w:t>MO/MOD</w:t>
            </w:r>
          </w:p>
        </w:tc>
      </w:tr>
      <w:tr w:rsidR="00956C34" w:rsidRPr="003C6780" w14:paraId="034EB4E3" w14:textId="77777777" w:rsidTr="005077F8">
        <w:trPr>
          <w:trHeight w:val="284"/>
        </w:trPr>
        <w:tc>
          <w:tcPr>
            <w:tcW w:w="3327"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79B535D4" w14:textId="34305BE6" w:rsidR="00956C34" w:rsidRPr="003C6780" w:rsidRDefault="00EC33B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APS</w:t>
            </w:r>
            <w:r w:rsidR="00956C34" w:rsidRPr="003C6780">
              <w:rPr>
                <w:rFonts w:cstheme="minorHAnsi"/>
                <w:sz w:val="20"/>
                <w:szCs w:val="20"/>
              </w:rPr>
              <w:t xml:space="preserve"> </w:t>
            </w: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7DF0EFC" w14:textId="498DD7DC"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7</w:t>
            </w:r>
            <w:r w:rsidR="00956C34" w:rsidRPr="003C6780">
              <w:rPr>
                <w:rFonts w:cstheme="minorHAnsi"/>
                <w:sz w:val="20"/>
                <w:szCs w:val="20"/>
              </w:rPr>
              <w:t>0% à la remise du dossier</w:t>
            </w:r>
          </w:p>
        </w:tc>
      </w:tr>
      <w:tr w:rsidR="00956C34" w:rsidRPr="003C6780" w14:paraId="236B6F98" w14:textId="77777777" w:rsidTr="005077F8">
        <w:trPr>
          <w:trHeight w:val="75"/>
        </w:trPr>
        <w:tc>
          <w:tcPr>
            <w:tcW w:w="3327"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D7E2C0C"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C6CC26B" w14:textId="42964642"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3</w:t>
            </w:r>
            <w:r w:rsidR="00956C34" w:rsidRPr="003C6780">
              <w:rPr>
                <w:rFonts w:cstheme="minorHAnsi"/>
                <w:sz w:val="20"/>
                <w:szCs w:val="20"/>
              </w:rPr>
              <w:t xml:space="preserve">0% à l'approbation du </w:t>
            </w:r>
            <w:r w:rsidR="0063329B">
              <w:rPr>
                <w:rFonts w:cstheme="minorHAnsi"/>
                <w:sz w:val="20"/>
                <w:szCs w:val="20"/>
              </w:rPr>
              <w:t>MO/MOD</w:t>
            </w:r>
          </w:p>
        </w:tc>
      </w:tr>
      <w:tr w:rsidR="00956C34" w:rsidRPr="003C6780" w14:paraId="48AE4A37" w14:textId="77777777" w:rsidTr="005077F8">
        <w:trPr>
          <w:trHeight w:val="284"/>
        </w:trPr>
        <w:tc>
          <w:tcPr>
            <w:tcW w:w="3327"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6BA4E346" w14:textId="7A5833BF" w:rsidR="00956C34" w:rsidRPr="003C6780" w:rsidRDefault="00EC33B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APD/PC</w:t>
            </w:r>
          </w:p>
          <w:p w14:paraId="2FAFD217"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 </w:t>
            </w: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71B984C" w14:textId="0AA77C50"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7</w:t>
            </w:r>
            <w:r w:rsidR="00956C34" w:rsidRPr="003C6780">
              <w:rPr>
                <w:rFonts w:cstheme="minorHAnsi"/>
                <w:sz w:val="20"/>
                <w:szCs w:val="20"/>
              </w:rPr>
              <w:t>0% à la remise du dossier</w:t>
            </w:r>
          </w:p>
        </w:tc>
      </w:tr>
      <w:tr w:rsidR="00956C34" w:rsidRPr="003C6780" w14:paraId="501F99D9" w14:textId="77777777" w:rsidTr="005077F8">
        <w:trPr>
          <w:trHeight w:val="45"/>
        </w:trPr>
        <w:tc>
          <w:tcPr>
            <w:tcW w:w="3327" w:type="dxa"/>
            <w:vMerge/>
            <w:tcBorders>
              <w:top w:val="single" w:sz="6" w:space="0" w:color="auto"/>
              <w:left w:val="single" w:sz="4" w:space="0" w:color="auto"/>
              <w:bottom w:val="single" w:sz="6" w:space="0" w:color="auto"/>
              <w:right w:val="single" w:sz="6" w:space="0" w:color="auto"/>
            </w:tcBorders>
            <w:shd w:val="clear" w:color="auto" w:fill="auto"/>
            <w:vAlign w:val="center"/>
          </w:tcPr>
          <w:p w14:paraId="6161F912"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69D0042" w14:textId="562C5431"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3</w:t>
            </w:r>
            <w:r w:rsidR="00956C34" w:rsidRPr="003C6780">
              <w:rPr>
                <w:rFonts w:cstheme="minorHAnsi"/>
                <w:sz w:val="20"/>
                <w:szCs w:val="20"/>
              </w:rPr>
              <w:t xml:space="preserve">0% à l'approbation du </w:t>
            </w:r>
            <w:r w:rsidR="0063329B">
              <w:rPr>
                <w:rFonts w:cstheme="minorHAnsi"/>
                <w:sz w:val="20"/>
                <w:szCs w:val="20"/>
              </w:rPr>
              <w:t>MO/MOD</w:t>
            </w:r>
          </w:p>
        </w:tc>
      </w:tr>
      <w:tr w:rsidR="00956C34" w:rsidRPr="003C6780" w14:paraId="1CA98C36" w14:textId="77777777" w:rsidTr="005077F8">
        <w:trPr>
          <w:trHeight w:val="284"/>
        </w:trPr>
        <w:tc>
          <w:tcPr>
            <w:tcW w:w="3327"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675E0AAC" w14:textId="38B555E3" w:rsidR="00956C34" w:rsidRPr="003C6780" w:rsidRDefault="00EC33B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PRO (STD/PEO + DCE)</w:t>
            </w:r>
          </w:p>
          <w:p w14:paraId="1DCC5775"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 </w:t>
            </w: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343D75B" w14:textId="4D8152EE"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7</w:t>
            </w:r>
            <w:r w:rsidR="00956C34" w:rsidRPr="003C6780">
              <w:rPr>
                <w:rFonts w:cstheme="minorHAnsi"/>
                <w:sz w:val="20"/>
                <w:szCs w:val="20"/>
              </w:rPr>
              <w:t>0% à la remise du dossier</w:t>
            </w:r>
          </w:p>
        </w:tc>
      </w:tr>
      <w:tr w:rsidR="00956C34" w:rsidRPr="003C6780" w14:paraId="5C3A0376" w14:textId="77777777" w:rsidTr="005077F8">
        <w:trPr>
          <w:trHeight w:val="45"/>
        </w:trPr>
        <w:tc>
          <w:tcPr>
            <w:tcW w:w="3327" w:type="dxa"/>
            <w:vMerge/>
            <w:tcBorders>
              <w:top w:val="single" w:sz="6" w:space="0" w:color="auto"/>
              <w:left w:val="single" w:sz="4" w:space="0" w:color="auto"/>
              <w:bottom w:val="single" w:sz="6" w:space="0" w:color="auto"/>
              <w:right w:val="single" w:sz="6" w:space="0" w:color="auto"/>
            </w:tcBorders>
            <w:shd w:val="clear" w:color="auto" w:fill="auto"/>
            <w:vAlign w:val="center"/>
          </w:tcPr>
          <w:p w14:paraId="2F74B867"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BD31785" w14:textId="5043D358" w:rsidR="00956C34" w:rsidRPr="003C6780" w:rsidRDefault="00FC7F81"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3</w:t>
            </w:r>
            <w:r w:rsidR="00956C34" w:rsidRPr="003C6780">
              <w:rPr>
                <w:rFonts w:cstheme="minorHAnsi"/>
                <w:sz w:val="20"/>
                <w:szCs w:val="20"/>
              </w:rPr>
              <w:t>0% au lancement de la consultation</w:t>
            </w:r>
          </w:p>
        </w:tc>
      </w:tr>
      <w:tr w:rsidR="00956C34" w:rsidRPr="003C6780" w14:paraId="152C3D59" w14:textId="77777777" w:rsidTr="005077F8">
        <w:trPr>
          <w:trHeight w:val="324"/>
        </w:trPr>
        <w:tc>
          <w:tcPr>
            <w:tcW w:w="3327"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77EDB787" w14:textId="256800FF" w:rsidR="00956C34" w:rsidRPr="003C6780" w:rsidRDefault="00EC33B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 xml:space="preserve">AMT 1 </w:t>
            </w:r>
            <w:r w:rsidR="00E24AED">
              <w:rPr>
                <w:rFonts w:cstheme="minorHAnsi"/>
                <w:sz w:val="20"/>
                <w:szCs w:val="20"/>
              </w:rPr>
              <w:t xml:space="preserve">/ </w:t>
            </w:r>
            <w:r>
              <w:rPr>
                <w:rFonts w:cstheme="minorHAnsi"/>
                <w:sz w:val="20"/>
                <w:szCs w:val="20"/>
              </w:rPr>
              <w:t>AMT2</w:t>
            </w:r>
            <w:r w:rsidR="00956C34" w:rsidRPr="003C6780">
              <w:rPr>
                <w:rFonts w:cstheme="minorHAnsi"/>
                <w:sz w:val="20"/>
                <w:szCs w:val="20"/>
              </w:rPr>
              <w:t xml:space="preserve">  </w:t>
            </w:r>
          </w:p>
        </w:tc>
        <w:tc>
          <w:tcPr>
            <w:tcW w:w="6237" w:type="dxa"/>
            <w:tcBorders>
              <w:top w:val="single" w:sz="6" w:space="0" w:color="auto"/>
              <w:left w:val="single" w:sz="6" w:space="0" w:color="auto"/>
              <w:right w:val="single" w:sz="4" w:space="0" w:color="auto"/>
            </w:tcBorders>
            <w:shd w:val="clear" w:color="auto" w:fill="FFFFFF" w:themeFill="background1"/>
            <w:vAlign w:val="center"/>
          </w:tcPr>
          <w:p w14:paraId="75A6A59C" w14:textId="2FF2487E"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50% après attribution des marchés de travaux</w:t>
            </w:r>
            <w:r w:rsidR="00FC7F81" w:rsidRPr="003C6780">
              <w:rPr>
                <w:rFonts w:cstheme="minorHAnsi"/>
                <w:sz w:val="20"/>
                <w:szCs w:val="20"/>
              </w:rPr>
              <w:t xml:space="preserve"> (AMT1)</w:t>
            </w:r>
          </w:p>
        </w:tc>
      </w:tr>
      <w:tr w:rsidR="00956C34" w:rsidRPr="003C6780" w14:paraId="553D9FB4" w14:textId="77777777" w:rsidTr="005077F8">
        <w:trPr>
          <w:trHeight w:val="55"/>
        </w:trPr>
        <w:tc>
          <w:tcPr>
            <w:tcW w:w="3327"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59A13AB" w14:textId="77777777"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2F17C63" w14:textId="6C793108" w:rsidR="00956C34" w:rsidRPr="003C6780" w:rsidRDefault="00956C34"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50% après la signature des marchés de travaux</w:t>
            </w:r>
            <w:r w:rsidR="00FC7F81" w:rsidRPr="003C6780">
              <w:rPr>
                <w:rFonts w:cstheme="minorHAnsi"/>
                <w:sz w:val="20"/>
                <w:szCs w:val="20"/>
              </w:rPr>
              <w:t xml:space="preserve"> (AMT2)</w:t>
            </w:r>
          </w:p>
        </w:tc>
      </w:tr>
      <w:tr w:rsidR="00B35199" w:rsidRPr="003C6780" w14:paraId="4BA4708C" w14:textId="77777777" w:rsidTr="005077F8">
        <w:trPr>
          <w:trHeight w:val="224"/>
        </w:trPr>
        <w:tc>
          <w:tcPr>
            <w:tcW w:w="3327" w:type="dxa"/>
            <w:tcBorders>
              <w:top w:val="single" w:sz="6" w:space="0" w:color="auto"/>
              <w:left w:val="single" w:sz="4" w:space="0" w:color="auto"/>
              <w:bottom w:val="single" w:sz="6" w:space="0" w:color="auto"/>
              <w:right w:val="single" w:sz="6" w:space="0" w:color="auto"/>
            </w:tcBorders>
            <w:shd w:val="clear" w:color="auto" w:fill="auto"/>
            <w:vAlign w:val="center"/>
          </w:tcPr>
          <w:p w14:paraId="1EFFC367" w14:textId="588EA710" w:rsidR="00B35199" w:rsidRDefault="00B35199"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VISA</w:t>
            </w: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4F810AC" w14:textId="6B006C1F" w:rsidR="00B35199" w:rsidRPr="003C6780" w:rsidRDefault="00B35199"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Au prorata de l’avancement financier des marchés de travaux</w:t>
            </w:r>
          </w:p>
        </w:tc>
      </w:tr>
      <w:tr w:rsidR="00B35199" w:rsidRPr="003C6780" w14:paraId="51022179" w14:textId="77777777" w:rsidTr="005077F8">
        <w:trPr>
          <w:trHeight w:val="260"/>
        </w:trPr>
        <w:tc>
          <w:tcPr>
            <w:tcW w:w="3327" w:type="dxa"/>
            <w:vMerge w:val="restart"/>
            <w:tcBorders>
              <w:top w:val="single" w:sz="6" w:space="0" w:color="auto"/>
              <w:left w:val="single" w:sz="4" w:space="0" w:color="auto"/>
              <w:right w:val="single" w:sz="6" w:space="0" w:color="auto"/>
            </w:tcBorders>
            <w:shd w:val="clear" w:color="auto" w:fill="auto"/>
            <w:vAlign w:val="center"/>
          </w:tcPr>
          <w:p w14:paraId="44677DB7" w14:textId="40B58948" w:rsidR="00B35199" w:rsidRDefault="00B35199"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DET</w:t>
            </w: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14EA44E" w14:textId="2C70E7C6" w:rsidR="00B35199" w:rsidRPr="003C6780" w:rsidRDefault="00B35199"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90% au prorata de l’avancement financier des marchés de travaux</w:t>
            </w:r>
          </w:p>
        </w:tc>
      </w:tr>
      <w:tr w:rsidR="00B35199" w:rsidRPr="003C6780" w14:paraId="629711B1" w14:textId="77777777" w:rsidTr="005077F8">
        <w:trPr>
          <w:trHeight w:val="282"/>
        </w:trPr>
        <w:tc>
          <w:tcPr>
            <w:tcW w:w="3327" w:type="dxa"/>
            <w:vMerge/>
            <w:tcBorders>
              <w:left w:val="single" w:sz="4" w:space="0" w:color="auto"/>
              <w:bottom w:val="single" w:sz="6" w:space="0" w:color="auto"/>
              <w:right w:val="single" w:sz="6" w:space="0" w:color="auto"/>
            </w:tcBorders>
            <w:shd w:val="clear" w:color="auto" w:fill="auto"/>
            <w:vAlign w:val="center"/>
          </w:tcPr>
          <w:p w14:paraId="096F4B2E" w14:textId="77777777" w:rsidR="00B35199" w:rsidRDefault="00B35199"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DA3DE62" w14:textId="504A6A4D" w:rsidR="00B35199" w:rsidRPr="003C6780" w:rsidRDefault="00B35199"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10% après notification des DGD</w:t>
            </w:r>
          </w:p>
        </w:tc>
      </w:tr>
      <w:tr w:rsidR="005077F8" w:rsidRPr="003C6780" w14:paraId="1809B25C" w14:textId="77777777" w:rsidTr="005077F8">
        <w:trPr>
          <w:trHeight w:val="251"/>
        </w:trPr>
        <w:tc>
          <w:tcPr>
            <w:tcW w:w="3327" w:type="dxa"/>
            <w:vMerge w:val="restart"/>
            <w:tcBorders>
              <w:top w:val="single" w:sz="6" w:space="0" w:color="auto"/>
              <w:left w:val="single" w:sz="4" w:space="0" w:color="auto"/>
              <w:right w:val="single" w:sz="6" w:space="0" w:color="auto"/>
            </w:tcBorders>
            <w:shd w:val="clear" w:color="auto" w:fill="auto"/>
            <w:vAlign w:val="center"/>
          </w:tcPr>
          <w:p w14:paraId="285DA798" w14:textId="6197CD7E" w:rsidR="005077F8" w:rsidRPr="003C6780" w:rsidRDefault="005077F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 xml:space="preserve">AOR / CONF / DOE </w:t>
            </w: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AEB82E7" w14:textId="712A19CB" w:rsidR="005077F8" w:rsidRPr="00EE223D" w:rsidRDefault="005077F8" w:rsidP="003173FE">
            <w:pPr>
              <w:tabs>
                <w:tab w:val="left" w:pos="720"/>
                <w:tab w:val="left" w:pos="1260"/>
                <w:tab w:val="left" w:pos="1440"/>
                <w:tab w:val="left" w:pos="1800"/>
              </w:tabs>
              <w:spacing w:after="0" w:line="240" w:lineRule="auto"/>
              <w:jc w:val="both"/>
              <w:rPr>
                <w:rFonts w:cstheme="minorHAnsi"/>
                <w:sz w:val="20"/>
                <w:szCs w:val="20"/>
              </w:rPr>
            </w:pPr>
            <w:r w:rsidRPr="003C6780">
              <w:rPr>
                <w:rFonts w:cstheme="minorHAnsi"/>
                <w:sz w:val="20"/>
                <w:szCs w:val="20"/>
              </w:rPr>
              <w:t xml:space="preserve">50 % à compter de </w:t>
            </w:r>
            <w:r>
              <w:rPr>
                <w:rFonts w:cstheme="minorHAnsi"/>
                <w:sz w:val="20"/>
                <w:szCs w:val="20"/>
              </w:rPr>
              <w:t>la date d’effet de la réception</w:t>
            </w:r>
          </w:p>
        </w:tc>
      </w:tr>
      <w:tr w:rsidR="005077F8" w:rsidRPr="003C6780" w14:paraId="553AF44F" w14:textId="77777777" w:rsidTr="005077F8">
        <w:trPr>
          <w:trHeight w:val="508"/>
        </w:trPr>
        <w:tc>
          <w:tcPr>
            <w:tcW w:w="3327" w:type="dxa"/>
            <w:vMerge/>
            <w:tcBorders>
              <w:left w:val="single" w:sz="4" w:space="0" w:color="auto"/>
              <w:right w:val="single" w:sz="6" w:space="0" w:color="auto"/>
            </w:tcBorders>
            <w:shd w:val="clear" w:color="auto" w:fill="auto"/>
            <w:vAlign w:val="center"/>
          </w:tcPr>
          <w:p w14:paraId="0593E068" w14:textId="77777777" w:rsidR="005077F8" w:rsidRDefault="005077F8"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514ACEE" w14:textId="05DD870E" w:rsidR="005077F8" w:rsidRPr="003C6780" w:rsidRDefault="005077F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20</w:t>
            </w:r>
            <w:r w:rsidRPr="003C6780">
              <w:rPr>
                <w:rFonts w:cstheme="minorHAnsi"/>
                <w:sz w:val="20"/>
                <w:szCs w:val="20"/>
              </w:rPr>
              <w:t>% à compter de la levée des réserves mentionnée</w:t>
            </w:r>
            <w:r>
              <w:rPr>
                <w:rFonts w:cstheme="minorHAnsi"/>
                <w:sz w:val="20"/>
                <w:szCs w:val="20"/>
              </w:rPr>
              <w:t>s dans la décision de réception</w:t>
            </w:r>
          </w:p>
        </w:tc>
      </w:tr>
      <w:tr w:rsidR="005077F8" w:rsidRPr="003C6780" w14:paraId="24E05DC2" w14:textId="77777777" w:rsidTr="005077F8">
        <w:trPr>
          <w:trHeight w:val="275"/>
        </w:trPr>
        <w:tc>
          <w:tcPr>
            <w:tcW w:w="3327" w:type="dxa"/>
            <w:vMerge/>
            <w:tcBorders>
              <w:left w:val="single" w:sz="4" w:space="0" w:color="auto"/>
              <w:right w:val="single" w:sz="6" w:space="0" w:color="auto"/>
            </w:tcBorders>
            <w:shd w:val="clear" w:color="auto" w:fill="auto"/>
            <w:vAlign w:val="center"/>
          </w:tcPr>
          <w:p w14:paraId="4A9A19AA" w14:textId="77777777" w:rsidR="005077F8" w:rsidRDefault="005077F8"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4D75B90" w14:textId="79933134" w:rsidR="005077F8" w:rsidRPr="003C6780" w:rsidRDefault="005077F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15</w:t>
            </w:r>
            <w:r w:rsidRPr="003C6780">
              <w:rPr>
                <w:rFonts w:cstheme="minorHAnsi"/>
                <w:sz w:val="20"/>
                <w:szCs w:val="20"/>
              </w:rPr>
              <w:t xml:space="preserve"> % à la remise du dossier des ouvrages exécutés établi par le </w:t>
            </w:r>
            <w:r>
              <w:rPr>
                <w:rFonts w:cstheme="minorHAnsi"/>
                <w:sz w:val="20"/>
                <w:szCs w:val="20"/>
              </w:rPr>
              <w:t>MOE</w:t>
            </w:r>
          </w:p>
        </w:tc>
      </w:tr>
      <w:tr w:rsidR="005077F8" w:rsidRPr="003C6780" w14:paraId="1A47DF32" w14:textId="77777777" w:rsidTr="005077F8">
        <w:trPr>
          <w:trHeight w:val="548"/>
        </w:trPr>
        <w:tc>
          <w:tcPr>
            <w:tcW w:w="3327" w:type="dxa"/>
            <w:vMerge/>
            <w:tcBorders>
              <w:left w:val="single" w:sz="4" w:space="0" w:color="auto"/>
              <w:bottom w:val="single" w:sz="6" w:space="0" w:color="auto"/>
              <w:right w:val="single" w:sz="6" w:space="0" w:color="auto"/>
            </w:tcBorders>
            <w:shd w:val="clear" w:color="auto" w:fill="auto"/>
            <w:vAlign w:val="center"/>
          </w:tcPr>
          <w:p w14:paraId="680F4CB4" w14:textId="77777777" w:rsidR="005077F8" w:rsidRDefault="005077F8"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DFE9286" w14:textId="264A613C" w:rsidR="005077F8" w:rsidRPr="003C6780" w:rsidRDefault="005077F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15</w:t>
            </w:r>
            <w:r w:rsidRPr="003C6780">
              <w:rPr>
                <w:rFonts w:cstheme="minorHAnsi"/>
                <w:sz w:val="20"/>
                <w:szCs w:val="20"/>
              </w:rPr>
              <w:t>% à la remise du dossier des ouvrages exécu</w:t>
            </w:r>
            <w:r>
              <w:rPr>
                <w:rFonts w:cstheme="minorHAnsi"/>
                <w:sz w:val="20"/>
                <w:szCs w:val="20"/>
              </w:rPr>
              <w:t>tés établis par les entreprises</w:t>
            </w:r>
          </w:p>
        </w:tc>
      </w:tr>
      <w:tr w:rsidR="005077F8" w:rsidRPr="003C6780" w14:paraId="466C5CE9" w14:textId="77777777" w:rsidTr="005077F8">
        <w:trPr>
          <w:trHeight w:val="303"/>
        </w:trPr>
        <w:tc>
          <w:tcPr>
            <w:tcW w:w="3327" w:type="dxa"/>
            <w:vMerge w:val="restart"/>
            <w:tcBorders>
              <w:top w:val="single" w:sz="6" w:space="0" w:color="auto"/>
              <w:left w:val="single" w:sz="4" w:space="0" w:color="auto"/>
              <w:right w:val="single" w:sz="6" w:space="0" w:color="auto"/>
            </w:tcBorders>
            <w:shd w:val="clear" w:color="auto" w:fill="auto"/>
            <w:vAlign w:val="center"/>
          </w:tcPr>
          <w:p w14:paraId="66D60E4C" w14:textId="40CB7A21" w:rsidR="005077F8" w:rsidRPr="003C6780" w:rsidRDefault="005077F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PA</w:t>
            </w:r>
          </w:p>
        </w:tc>
        <w:tc>
          <w:tcPr>
            <w:tcW w:w="6237"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CEF6116" w14:textId="485624F3" w:rsidR="005077F8" w:rsidRPr="003C6780" w:rsidRDefault="005077F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50% au prorata temporis de l’année de Parfait Achèvement</w:t>
            </w:r>
          </w:p>
        </w:tc>
      </w:tr>
      <w:tr w:rsidR="005077F8" w:rsidRPr="003C6780" w14:paraId="57FC91DC" w14:textId="77777777" w:rsidTr="005077F8">
        <w:trPr>
          <w:trHeight w:val="562"/>
        </w:trPr>
        <w:tc>
          <w:tcPr>
            <w:tcW w:w="3327" w:type="dxa"/>
            <w:vMerge/>
            <w:tcBorders>
              <w:left w:val="single" w:sz="4" w:space="0" w:color="auto"/>
              <w:bottom w:val="single" w:sz="4" w:space="0" w:color="auto"/>
              <w:right w:val="single" w:sz="6" w:space="0" w:color="auto"/>
            </w:tcBorders>
            <w:shd w:val="clear" w:color="auto" w:fill="auto"/>
            <w:vAlign w:val="center"/>
          </w:tcPr>
          <w:p w14:paraId="273612C3" w14:textId="77777777" w:rsidR="005077F8" w:rsidRDefault="005077F8" w:rsidP="003173FE">
            <w:pPr>
              <w:tabs>
                <w:tab w:val="left" w:pos="720"/>
                <w:tab w:val="left" w:pos="1260"/>
                <w:tab w:val="left" w:pos="1440"/>
                <w:tab w:val="left" w:pos="1800"/>
              </w:tabs>
              <w:spacing w:after="0" w:line="240" w:lineRule="auto"/>
              <w:jc w:val="both"/>
              <w:rPr>
                <w:rFonts w:cstheme="minorHAnsi"/>
                <w:sz w:val="20"/>
                <w:szCs w:val="20"/>
              </w:rPr>
            </w:pPr>
          </w:p>
        </w:tc>
        <w:tc>
          <w:tcPr>
            <w:tcW w:w="6237" w:type="dxa"/>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607A8992" w14:textId="2BD44DDA" w:rsidR="005077F8" w:rsidRDefault="005077F8" w:rsidP="003173FE">
            <w:pPr>
              <w:tabs>
                <w:tab w:val="left" w:pos="720"/>
                <w:tab w:val="left" w:pos="1260"/>
                <w:tab w:val="left" w:pos="1440"/>
                <w:tab w:val="left" w:pos="1800"/>
              </w:tabs>
              <w:spacing w:after="0" w:line="240" w:lineRule="auto"/>
              <w:jc w:val="both"/>
              <w:rPr>
                <w:rFonts w:cstheme="minorHAnsi"/>
                <w:sz w:val="20"/>
                <w:szCs w:val="20"/>
              </w:rPr>
            </w:pPr>
            <w:r>
              <w:rPr>
                <w:rFonts w:cstheme="minorHAnsi"/>
                <w:sz w:val="20"/>
                <w:szCs w:val="20"/>
              </w:rPr>
              <w:t>50% à l’issue de l’année de Parfait Achèvement après la levée de toutes les réserves et la main levée des suretés des entreprises</w:t>
            </w:r>
          </w:p>
        </w:tc>
      </w:tr>
    </w:tbl>
    <w:p w14:paraId="6776D387" w14:textId="45D7018D" w:rsidR="00956C34" w:rsidRDefault="00956C34" w:rsidP="003173FE">
      <w:pPr>
        <w:widowControl w:val="0"/>
        <w:spacing w:after="0" w:line="240" w:lineRule="auto"/>
        <w:jc w:val="both"/>
        <w:rPr>
          <w:rFonts w:ascii="Calibri" w:hAnsi="Calibri" w:cs="Calibri"/>
          <w:color w:val="000000"/>
          <w:sz w:val="20"/>
          <w:szCs w:val="20"/>
        </w:rPr>
      </w:pPr>
    </w:p>
    <w:p w14:paraId="49AFDD93" w14:textId="41307AE5" w:rsidR="00A06B5E"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Après l'achèvement des prestations, il sera établi un décompte général fixant le montant total des sommes dues au MOE </w:t>
      </w:r>
      <w:r w:rsidR="005E7A8E">
        <w:rPr>
          <w:rFonts w:ascii="Calibri" w:hAnsi="Calibri" w:cs="Calibri"/>
          <w:color w:val="000000"/>
          <w:sz w:val="20"/>
          <w:szCs w:val="20"/>
        </w:rPr>
        <w:t>au titre du présent marché.</w:t>
      </w:r>
    </w:p>
    <w:p w14:paraId="7A46DBA6" w14:textId="77777777" w:rsidR="006B03FE" w:rsidRDefault="006B03FE" w:rsidP="003173FE">
      <w:pPr>
        <w:widowControl w:val="0"/>
        <w:spacing w:after="0" w:line="240" w:lineRule="auto"/>
        <w:jc w:val="both"/>
        <w:rPr>
          <w:rFonts w:ascii="Calibri" w:hAnsi="Calibri" w:cs="Calibri"/>
          <w:color w:val="000000"/>
          <w:sz w:val="20"/>
          <w:szCs w:val="20"/>
        </w:rPr>
      </w:pPr>
    </w:p>
    <w:p w14:paraId="1A590963" w14:textId="7BE77FF3" w:rsidR="00A06B5E"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décompte général du marché de maîtrise d'œuvre, établi et signé par le </w:t>
      </w:r>
      <w:r w:rsidR="00A06B5E">
        <w:rPr>
          <w:rFonts w:ascii="Calibri" w:hAnsi="Calibri" w:cs="Calibri"/>
          <w:color w:val="000000"/>
          <w:sz w:val="20"/>
          <w:szCs w:val="20"/>
        </w:rPr>
        <w:t>MO/</w:t>
      </w:r>
      <w:r w:rsidRPr="00A66F8A">
        <w:rPr>
          <w:rFonts w:ascii="Calibri" w:hAnsi="Calibri" w:cs="Calibri"/>
          <w:color w:val="000000"/>
          <w:sz w:val="20"/>
          <w:szCs w:val="20"/>
        </w:rPr>
        <w:t xml:space="preserve">MOD, est </w:t>
      </w:r>
      <w:r w:rsidR="005E7A8E">
        <w:rPr>
          <w:rFonts w:ascii="Calibri" w:hAnsi="Calibri" w:cs="Calibri"/>
          <w:color w:val="000000"/>
          <w:sz w:val="20"/>
          <w:szCs w:val="20"/>
        </w:rPr>
        <w:t>la somme des acomptes mensuels.</w:t>
      </w:r>
    </w:p>
    <w:p w14:paraId="0B65560A" w14:textId="77777777" w:rsidR="006B03FE" w:rsidRDefault="006B03FE" w:rsidP="003173FE">
      <w:pPr>
        <w:widowControl w:val="0"/>
        <w:spacing w:after="0" w:line="240" w:lineRule="auto"/>
        <w:jc w:val="both"/>
        <w:rPr>
          <w:rFonts w:ascii="Calibri" w:hAnsi="Calibri" w:cs="Calibri"/>
          <w:color w:val="000000"/>
          <w:sz w:val="20"/>
          <w:szCs w:val="20"/>
        </w:rPr>
      </w:pPr>
    </w:p>
    <w:p w14:paraId="14586795" w14:textId="2EBF22AE"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Il doit être notifié par le </w:t>
      </w:r>
      <w:r w:rsidR="00A06B5E">
        <w:rPr>
          <w:rFonts w:ascii="Calibri" w:hAnsi="Calibri" w:cs="Calibri"/>
          <w:color w:val="000000"/>
          <w:sz w:val="20"/>
          <w:szCs w:val="20"/>
        </w:rPr>
        <w:t>MO/</w:t>
      </w:r>
      <w:r w:rsidRPr="00A66F8A">
        <w:rPr>
          <w:rFonts w:ascii="Calibri" w:hAnsi="Calibri" w:cs="Calibri"/>
          <w:color w:val="000000"/>
          <w:sz w:val="20"/>
          <w:szCs w:val="20"/>
        </w:rPr>
        <w:t>MOD au MOE dans un délai maximum de deux mois à compter de l'achèvement de la mission. Le MOE dispose ensuite d'un délai d'un mois pour retourner ce décompte sign</w:t>
      </w:r>
      <w:r w:rsidR="005E7A8E">
        <w:rPr>
          <w:rFonts w:ascii="Calibri" w:hAnsi="Calibri" w:cs="Calibri"/>
          <w:color w:val="000000"/>
          <w:sz w:val="20"/>
          <w:szCs w:val="20"/>
        </w:rPr>
        <w:t>é par lui avec ou sans réserve.</w:t>
      </w:r>
    </w:p>
    <w:p w14:paraId="50456C71" w14:textId="77777777" w:rsidR="0058765C" w:rsidRDefault="0058765C" w:rsidP="003173FE">
      <w:pPr>
        <w:pStyle w:val="Titre2"/>
        <w:rPr>
          <w:rFonts w:ascii="Calibri" w:hAnsi="Calibri" w:cs="Calibri"/>
          <w:b/>
          <w:color w:val="000000"/>
          <w:sz w:val="20"/>
        </w:rPr>
      </w:pPr>
      <w:bookmarkStart w:id="17" w:name="_Toc193798511"/>
    </w:p>
    <w:p w14:paraId="6FB578DF" w14:textId="0514ACAF" w:rsidR="00A15D51" w:rsidRPr="00A15D51" w:rsidRDefault="00A15D51" w:rsidP="007F5862">
      <w:pPr>
        <w:keepNext/>
        <w:numPr>
          <w:ilvl w:val="2"/>
          <w:numId w:val="0"/>
        </w:numPr>
        <w:spacing w:after="0" w:line="240" w:lineRule="auto"/>
        <w:jc w:val="both"/>
        <w:outlineLvl w:val="1"/>
        <w:rPr>
          <w:rFonts w:ascii="Calibri" w:eastAsia="Times New Roman" w:hAnsi="Calibri" w:cs="Calibri"/>
          <w:b/>
          <w:sz w:val="20"/>
          <w:szCs w:val="20"/>
          <w:lang w:eastAsia="fr-FR"/>
        </w:rPr>
      </w:pPr>
      <w:bookmarkStart w:id="18" w:name="_Toc67405208"/>
      <w:bookmarkStart w:id="19" w:name="_Toc77079385"/>
      <w:r>
        <w:rPr>
          <w:rFonts w:ascii="Calibri" w:eastAsia="Times New Roman" w:hAnsi="Calibri" w:cs="Calibri"/>
          <w:b/>
          <w:sz w:val="20"/>
          <w:szCs w:val="20"/>
          <w:lang w:eastAsia="fr-FR"/>
        </w:rPr>
        <w:t>2</w:t>
      </w:r>
      <w:r w:rsidRPr="00A15D51">
        <w:rPr>
          <w:rFonts w:ascii="Calibri" w:eastAsia="Times New Roman" w:hAnsi="Calibri" w:cs="Calibri"/>
          <w:b/>
          <w:sz w:val="20"/>
          <w:szCs w:val="20"/>
          <w:lang w:eastAsia="fr-FR"/>
        </w:rPr>
        <w:t>.4 Demandes d’acomptes et factures dématérialisées</w:t>
      </w:r>
      <w:bookmarkEnd w:id="18"/>
      <w:bookmarkEnd w:id="19"/>
    </w:p>
    <w:p w14:paraId="1FEB06D0" w14:textId="20FD8266" w:rsidR="00A15D51" w:rsidRPr="005818A7" w:rsidRDefault="00A15D51" w:rsidP="003173FE">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5818A7">
        <w:rPr>
          <w:rFonts w:ascii="Calibri" w:eastAsia="Times New Roman" w:hAnsi="Calibri" w:cs="Calibri"/>
          <w:color w:val="000000"/>
          <w:sz w:val="20"/>
          <w:szCs w:val="20"/>
          <w:bdr w:val="none" w:sz="0" w:space="0" w:color="auto" w:frame="1"/>
          <w:shd w:val="clear" w:color="auto" w:fill="FFFFFF"/>
          <w:lang w:eastAsia="fr-FR"/>
        </w:rPr>
        <w:t xml:space="preserve">Les demandes d’acompte sont établies par le titulaire </w:t>
      </w:r>
      <w:r w:rsidRPr="005818A7">
        <w:rPr>
          <w:rFonts w:ascii="Calibri" w:eastAsia="Times New Roman" w:hAnsi="Calibri" w:cs="Calibri"/>
          <w:sz w:val="20"/>
          <w:szCs w:val="20"/>
          <w:bdr w:val="none" w:sz="0" w:space="0" w:color="auto" w:frame="1"/>
          <w:shd w:val="clear" w:color="auto" w:fill="FFFFFF"/>
          <w:lang w:eastAsia="fr-FR"/>
        </w:rPr>
        <w:t>exclusivement selon le modèle du FSH/FCH.</w:t>
      </w:r>
    </w:p>
    <w:p w14:paraId="16712086" w14:textId="77777777" w:rsidR="00A15D51" w:rsidRPr="005818A7" w:rsidRDefault="00A15D51" w:rsidP="003173FE">
      <w:pPr>
        <w:spacing w:after="0" w:line="240" w:lineRule="auto"/>
        <w:jc w:val="both"/>
        <w:rPr>
          <w:rFonts w:ascii="Calibri" w:eastAsia="Times New Roman" w:hAnsi="Calibri" w:cs="Calibri"/>
          <w:sz w:val="20"/>
          <w:szCs w:val="20"/>
          <w:lang w:eastAsia="fr-FR"/>
        </w:rPr>
      </w:pPr>
    </w:p>
    <w:p w14:paraId="6F8BA123" w14:textId="77777777" w:rsidR="005818A7" w:rsidRPr="005818A7" w:rsidRDefault="00A15D51"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5818A7">
        <w:rPr>
          <w:rFonts w:ascii="Calibri" w:eastAsia="Times New Roman" w:hAnsi="Calibri" w:cs="Calibri"/>
          <w:color w:val="000000"/>
          <w:sz w:val="20"/>
          <w:szCs w:val="20"/>
          <w:bdr w:val="none" w:sz="0" w:space="0" w:color="auto" w:frame="1"/>
          <w:shd w:val="clear" w:color="auto" w:fill="FFFFFF"/>
          <w:lang w:eastAsia="fr-FR"/>
        </w:rPr>
        <w:lastRenderedPageBreak/>
        <w:t xml:space="preserve">Les demandes d’acompte et les factures signées par le titulaire sont transmises au MO/MOD </w:t>
      </w:r>
      <w:r w:rsidRPr="005818A7">
        <w:rPr>
          <w:rFonts w:ascii="Calibri" w:eastAsia="Times New Roman" w:hAnsi="Calibri" w:cs="Calibri"/>
          <w:sz w:val="20"/>
          <w:szCs w:val="20"/>
          <w:bdr w:val="none" w:sz="0" w:space="0" w:color="auto" w:frame="1"/>
          <w:shd w:val="clear" w:color="auto" w:fill="FFFFFF"/>
          <w:lang w:eastAsia="fr-FR"/>
        </w:rPr>
        <w:t>au format électronique (format PDF)</w:t>
      </w:r>
      <w:r w:rsidRPr="005818A7">
        <w:rPr>
          <w:rFonts w:ascii="Calibri" w:eastAsia="Times New Roman" w:hAnsi="Calibri" w:cs="Calibri"/>
          <w:color w:val="000000"/>
          <w:sz w:val="20"/>
          <w:szCs w:val="20"/>
          <w:bdr w:val="none" w:sz="0" w:space="0" w:color="auto" w:frame="1"/>
          <w:shd w:val="clear" w:color="auto" w:fill="FFFFFF"/>
          <w:lang w:eastAsia="fr-FR"/>
        </w:rPr>
        <w:t xml:space="preserve"> </w:t>
      </w:r>
      <w:r w:rsidR="00F94167" w:rsidRPr="005818A7">
        <w:rPr>
          <w:rFonts w:ascii="Calibri" w:eastAsia="Times New Roman" w:hAnsi="Calibri" w:cs="Calibri"/>
          <w:color w:val="000000"/>
          <w:sz w:val="20"/>
          <w:szCs w:val="20"/>
          <w:bdr w:val="none" w:sz="0" w:space="0" w:color="auto" w:frame="1"/>
          <w:shd w:val="clear" w:color="auto" w:fill="FFFFFF"/>
          <w:lang w:eastAsia="fr-FR"/>
        </w:rPr>
        <w:t>à l’adresse courriel suivante :</w:t>
      </w:r>
      <w:r w:rsidR="00AC1891" w:rsidRPr="005818A7">
        <w:rPr>
          <w:rFonts w:ascii="Calibri" w:eastAsia="Times New Roman" w:hAnsi="Calibri" w:cs="Calibri"/>
          <w:color w:val="000000"/>
          <w:sz w:val="20"/>
          <w:szCs w:val="20"/>
          <w:bdr w:val="none" w:sz="0" w:space="0" w:color="auto" w:frame="1"/>
          <w:shd w:val="clear" w:color="auto" w:fill="FFFFFF"/>
          <w:lang w:eastAsia="fr-FR"/>
        </w:rPr>
        <w:t xml:space="preserve"> </w:t>
      </w:r>
    </w:p>
    <w:p w14:paraId="184052F1" w14:textId="5AB1A404" w:rsidR="00A15D51" w:rsidRPr="007C4965" w:rsidRDefault="00040D61" w:rsidP="003173FE">
      <w:pPr>
        <w:shd w:val="clear" w:color="auto" w:fill="FFFFFF"/>
        <w:spacing w:after="0" w:line="240" w:lineRule="auto"/>
        <w:jc w:val="both"/>
        <w:textAlignment w:val="baseline"/>
        <w:rPr>
          <w:rFonts w:ascii="Calibri" w:eastAsia="Times New Roman" w:hAnsi="Calibri" w:cs="Calibri"/>
          <w:b/>
          <w:color w:val="5B9BD5" w:themeColor="accent1"/>
          <w:sz w:val="20"/>
          <w:szCs w:val="20"/>
          <w:bdr w:val="none" w:sz="0" w:space="0" w:color="auto" w:frame="1"/>
          <w:shd w:val="clear" w:color="auto" w:fill="FFFFFF"/>
          <w:lang w:eastAsia="fr-FR"/>
        </w:rPr>
      </w:pPr>
      <w:hyperlink r:id="rId11" w:history="1">
        <w:r w:rsidR="00A15D51" w:rsidRPr="007C4965">
          <w:rPr>
            <w:rFonts w:ascii="Calibri" w:eastAsia="Times New Roman" w:hAnsi="Calibri" w:cs="Calibri"/>
            <w:b/>
            <w:color w:val="5B9BD5" w:themeColor="accent1"/>
            <w:sz w:val="20"/>
            <w:szCs w:val="20"/>
            <w:bdr w:val="none" w:sz="0" w:space="0" w:color="auto" w:frame="1"/>
            <w:shd w:val="clear" w:color="auto" w:fill="FFFFFF"/>
            <w:lang w:eastAsia="fr-FR"/>
          </w:rPr>
          <w:t>operationsfactures@fsh.nc</w:t>
        </w:r>
      </w:hyperlink>
    </w:p>
    <w:p w14:paraId="76BA9661" w14:textId="77777777" w:rsidR="00A15D51" w:rsidRPr="00A15D51" w:rsidRDefault="00A15D51"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6F27F53B" w14:textId="77777777" w:rsidR="00A15D51" w:rsidRPr="005818A7" w:rsidRDefault="00A15D51" w:rsidP="003173FE">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5818A7">
        <w:rPr>
          <w:rFonts w:ascii="Calibri" w:eastAsia="Times New Roman" w:hAnsi="Calibri" w:cs="Calibri"/>
          <w:sz w:val="20"/>
          <w:szCs w:val="20"/>
          <w:bdr w:val="none" w:sz="0" w:space="0" w:color="auto" w:frame="1"/>
          <w:shd w:val="clear" w:color="auto" w:fill="FFFFFF"/>
          <w:lang w:eastAsia="fr-FR"/>
        </w:rPr>
        <w:t>Attention pour être recevable chaque courriel ne devra contenir qu’un seul décompte ou facture.</w:t>
      </w:r>
    </w:p>
    <w:p w14:paraId="6AF7CB26" w14:textId="77777777" w:rsidR="00A15D51" w:rsidRPr="00A15D51" w:rsidRDefault="00A15D51"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147B677C" w14:textId="7A432B9F" w:rsidR="00A15D51" w:rsidRPr="00A15D51" w:rsidRDefault="00A15D51"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A15D51">
        <w:rPr>
          <w:rFonts w:ascii="Calibri" w:eastAsia="Times New Roman" w:hAnsi="Calibri" w:cs="Calibri"/>
          <w:color w:val="000000"/>
          <w:sz w:val="20"/>
          <w:szCs w:val="20"/>
          <w:bdr w:val="none" w:sz="0" w:space="0" w:color="auto" w:frame="1"/>
          <w:shd w:val="clear" w:color="auto" w:fill="FFFFFF"/>
          <w:lang w:eastAsia="fr-FR"/>
        </w:rPr>
        <w:t>Le fichier PDF de la demande d’acompte ou de la f</w:t>
      </w:r>
      <w:r w:rsidR="00F94167">
        <w:rPr>
          <w:rFonts w:ascii="Calibri" w:eastAsia="Times New Roman" w:hAnsi="Calibri" w:cs="Calibri"/>
          <w:color w:val="000000"/>
          <w:sz w:val="20"/>
          <w:szCs w:val="20"/>
          <w:bdr w:val="none" w:sz="0" w:space="0" w:color="auto" w:frame="1"/>
          <w:shd w:val="clear" w:color="auto" w:fill="FFFFFF"/>
          <w:lang w:eastAsia="fr-FR"/>
        </w:rPr>
        <w:t>acture est dénommé comme suit :</w:t>
      </w:r>
    </w:p>
    <w:p w14:paraId="5D3DB40C" w14:textId="30752658" w:rsidR="00A15D51" w:rsidRPr="005818A7" w:rsidRDefault="00A15D51" w:rsidP="003173FE">
      <w:pPr>
        <w:shd w:val="clear" w:color="auto" w:fill="FFFFFF"/>
        <w:spacing w:after="0" w:line="240" w:lineRule="auto"/>
        <w:jc w:val="both"/>
        <w:textAlignment w:val="baseline"/>
        <w:rPr>
          <w:rFonts w:ascii="Calibri" w:eastAsia="Times New Roman" w:hAnsi="Calibri" w:cs="Calibri"/>
          <w:b/>
          <w:color w:val="5B9BD5" w:themeColor="accent1"/>
          <w:sz w:val="20"/>
          <w:szCs w:val="20"/>
          <w:bdr w:val="none" w:sz="0" w:space="0" w:color="auto" w:frame="1"/>
          <w:shd w:val="clear" w:color="auto" w:fill="FFFFFF"/>
          <w:lang w:eastAsia="fr-FR"/>
        </w:rPr>
      </w:pPr>
      <w:r w:rsidRPr="005818A7">
        <w:rPr>
          <w:rFonts w:ascii="Calibri" w:eastAsia="Times New Roman" w:hAnsi="Calibri" w:cs="Calibri"/>
          <w:b/>
          <w:color w:val="5B9BD5" w:themeColor="accent1"/>
          <w:sz w:val="20"/>
          <w:szCs w:val="20"/>
          <w:bdr w:val="none" w:sz="0" w:space="0" w:color="auto" w:frame="1"/>
          <w:shd w:val="clear" w:color="auto" w:fill="FFFFFF"/>
          <w:lang w:eastAsia="fr-FR"/>
        </w:rPr>
        <w:t>N°</w:t>
      </w:r>
      <w:r w:rsidR="004B37AA">
        <w:rPr>
          <w:rFonts w:ascii="Calibri" w:eastAsia="Times New Roman" w:hAnsi="Calibri" w:cs="Calibri"/>
          <w:b/>
          <w:color w:val="5B9BD5" w:themeColor="accent1"/>
          <w:sz w:val="20"/>
          <w:szCs w:val="20"/>
          <w:bdr w:val="none" w:sz="0" w:space="0" w:color="auto" w:frame="1"/>
          <w:shd w:val="clear" w:color="auto" w:fill="FFFFFF"/>
          <w:lang w:eastAsia="fr-FR"/>
        </w:rPr>
        <w:t>21337</w:t>
      </w:r>
      <w:r w:rsidRPr="005818A7">
        <w:rPr>
          <w:rFonts w:ascii="Calibri" w:eastAsia="Times New Roman" w:hAnsi="Calibri" w:cs="Calibri"/>
          <w:b/>
          <w:color w:val="5B9BD5" w:themeColor="accent1"/>
          <w:sz w:val="20"/>
          <w:szCs w:val="20"/>
          <w:bdr w:val="none" w:sz="0" w:space="0" w:color="auto" w:frame="1"/>
          <w:shd w:val="clear" w:color="auto" w:fill="FFFFFF"/>
          <w:lang w:eastAsia="fr-FR"/>
        </w:rPr>
        <w:t>-N°Tranche-N°</w:t>
      </w:r>
      <w:r w:rsidR="004B37AA">
        <w:rPr>
          <w:rFonts w:ascii="Calibri" w:eastAsia="Times New Roman" w:hAnsi="Calibri" w:cs="Calibri"/>
          <w:b/>
          <w:color w:val="5B9BD5" w:themeColor="accent1"/>
          <w:sz w:val="20"/>
          <w:szCs w:val="20"/>
          <w:bdr w:val="none" w:sz="0" w:space="0" w:color="auto" w:frame="1"/>
          <w:shd w:val="clear" w:color="auto" w:fill="FFFFFF"/>
          <w:lang w:eastAsia="fr-FR"/>
        </w:rPr>
        <w:t>213</w:t>
      </w:r>
      <w:r w:rsidRPr="005818A7">
        <w:rPr>
          <w:rFonts w:ascii="Calibri" w:eastAsia="Times New Roman" w:hAnsi="Calibri" w:cs="Calibri"/>
          <w:b/>
          <w:color w:val="5B9BD5" w:themeColor="accent1"/>
          <w:sz w:val="20"/>
          <w:szCs w:val="20"/>
          <w:bdr w:val="none" w:sz="0" w:space="0" w:color="auto" w:frame="1"/>
          <w:shd w:val="clear" w:color="auto" w:fill="FFFFFF"/>
          <w:lang w:eastAsia="fr-FR"/>
        </w:rPr>
        <w:t>-NomFournisseur-N°Décompte</w:t>
      </w:r>
    </w:p>
    <w:p w14:paraId="23310C73" w14:textId="77777777" w:rsidR="00A15D51" w:rsidRPr="00A15D51" w:rsidRDefault="00A15D51"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2BB75452" w14:textId="77777777" w:rsidR="00A15D51" w:rsidRPr="00A15D51" w:rsidRDefault="00A15D51" w:rsidP="003173FE">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A15D51">
        <w:rPr>
          <w:rFonts w:ascii="Calibri" w:eastAsia="Times New Roman" w:hAnsi="Calibri" w:cs="Calibri"/>
          <w:color w:val="000000"/>
          <w:sz w:val="20"/>
          <w:szCs w:val="20"/>
          <w:bdr w:val="none" w:sz="0" w:space="0" w:color="auto" w:frame="1"/>
          <w:shd w:val="clear" w:color="auto" w:fill="FFFFFF"/>
          <w:lang w:eastAsia="fr-FR"/>
        </w:rPr>
        <w:t>Tout décompte ou facture non conforme ou contenant des erreurs sera renvoyé au titulaire qui en accepte les conséquences en termes de délais de paiement.</w:t>
      </w:r>
    </w:p>
    <w:bookmarkEnd w:id="17"/>
    <w:p w14:paraId="0E67BF65"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3D26351F" w14:textId="621C3A52" w:rsidR="00FE0200" w:rsidRPr="00A06B5E" w:rsidRDefault="00A06B5E" w:rsidP="003173FE">
      <w:pPr>
        <w:pStyle w:val="Titre1"/>
        <w:shd w:val="clear" w:color="auto" w:fill="A6A6A6" w:themeFill="background1" w:themeFillShade="A6"/>
        <w:rPr>
          <w:rFonts w:ascii="Calibri" w:hAnsi="Calibri" w:cs="Calibri"/>
          <w:b/>
          <w:color w:val="FFFFFF" w:themeColor="background1"/>
          <w:sz w:val="20"/>
        </w:rPr>
      </w:pPr>
      <w:bookmarkStart w:id="20" w:name="_Toc193798512"/>
      <w:bookmarkStart w:id="21" w:name="_Toc77079386"/>
      <w:r>
        <w:rPr>
          <w:rFonts w:ascii="Calibri" w:hAnsi="Calibri" w:cs="Calibri"/>
          <w:b/>
          <w:color w:val="FFFFFF" w:themeColor="background1"/>
          <w:sz w:val="20"/>
        </w:rPr>
        <w:t xml:space="preserve">ARTICLE </w:t>
      </w:r>
      <w:r w:rsidR="00FE0200" w:rsidRPr="00A06B5E">
        <w:rPr>
          <w:rFonts w:ascii="Calibri" w:hAnsi="Calibri" w:cs="Calibri"/>
          <w:b/>
          <w:color w:val="FFFFFF" w:themeColor="background1"/>
          <w:sz w:val="20"/>
        </w:rPr>
        <w:t>3 - DÉLAIS - PÉNALITÉS POUR RETARD</w:t>
      </w:r>
      <w:bookmarkEnd w:id="20"/>
      <w:bookmarkEnd w:id="21"/>
    </w:p>
    <w:p w14:paraId="4C46D88A"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4A7EB9BF" w14:textId="0BFA04BD" w:rsidR="00FE0200" w:rsidRPr="00A06B5E" w:rsidRDefault="00A06B5E" w:rsidP="007F5862">
      <w:pPr>
        <w:pStyle w:val="Titre2"/>
        <w:rPr>
          <w:rFonts w:ascii="Calibri" w:hAnsi="Calibri" w:cs="Calibri"/>
          <w:b/>
          <w:color w:val="000000"/>
          <w:sz w:val="20"/>
          <w:u w:val="none"/>
        </w:rPr>
      </w:pPr>
      <w:bookmarkStart w:id="22" w:name="_Toc77079387"/>
      <w:r>
        <w:rPr>
          <w:rFonts w:ascii="Calibri" w:hAnsi="Calibri" w:cs="Calibri"/>
          <w:b/>
          <w:color w:val="000000"/>
          <w:sz w:val="20"/>
          <w:u w:val="none"/>
        </w:rPr>
        <w:t xml:space="preserve">3.1 </w:t>
      </w:r>
      <w:r w:rsidR="005C7034">
        <w:rPr>
          <w:rFonts w:ascii="Calibri" w:hAnsi="Calibri" w:cs="Calibri"/>
          <w:b/>
          <w:color w:val="000000"/>
          <w:sz w:val="20"/>
          <w:u w:val="none"/>
        </w:rPr>
        <w:t>Phase de</w:t>
      </w:r>
      <w:r>
        <w:rPr>
          <w:rFonts w:ascii="Calibri" w:hAnsi="Calibri" w:cs="Calibri"/>
          <w:b/>
          <w:color w:val="000000"/>
          <w:sz w:val="20"/>
          <w:u w:val="none"/>
        </w:rPr>
        <w:t xml:space="preserve"> réalisation des études</w:t>
      </w:r>
      <w:bookmarkEnd w:id="22"/>
    </w:p>
    <w:p w14:paraId="66BEAABC" w14:textId="77777777" w:rsidR="00A06B5E" w:rsidRDefault="00A06B5E" w:rsidP="003173FE">
      <w:pPr>
        <w:pStyle w:val="Titre3"/>
        <w:spacing w:before="0" w:after="0"/>
        <w:jc w:val="both"/>
        <w:rPr>
          <w:rFonts w:ascii="Calibri" w:hAnsi="Calibri" w:cs="Calibri"/>
          <w:color w:val="000000"/>
          <w:sz w:val="20"/>
        </w:rPr>
      </w:pPr>
      <w:bookmarkStart w:id="23" w:name="_Toc193798514"/>
    </w:p>
    <w:p w14:paraId="3744554F" w14:textId="422E9BB8" w:rsidR="00FE0200" w:rsidRPr="00A06B5E" w:rsidRDefault="005C7034" w:rsidP="007F5862">
      <w:pPr>
        <w:pStyle w:val="Titre3"/>
        <w:spacing w:before="0" w:after="0"/>
        <w:jc w:val="both"/>
        <w:rPr>
          <w:rFonts w:ascii="Calibri" w:hAnsi="Calibri" w:cs="Calibri"/>
          <w:color w:val="ED7D31" w:themeColor="accent2"/>
          <w:sz w:val="20"/>
        </w:rPr>
      </w:pPr>
      <w:bookmarkStart w:id="24" w:name="_Toc77079388"/>
      <w:r>
        <w:rPr>
          <w:rFonts w:ascii="Calibri" w:hAnsi="Calibri" w:cs="Calibri"/>
          <w:color w:val="ED7D31" w:themeColor="accent2"/>
          <w:sz w:val="20"/>
        </w:rPr>
        <w:t>3.1.1 Établissement</w:t>
      </w:r>
      <w:r w:rsidR="00FE0200" w:rsidRPr="00A06B5E">
        <w:rPr>
          <w:rFonts w:ascii="Calibri" w:hAnsi="Calibri" w:cs="Calibri"/>
          <w:color w:val="ED7D31" w:themeColor="accent2"/>
          <w:sz w:val="20"/>
        </w:rPr>
        <w:t xml:space="preserve"> des documents d'étude</w:t>
      </w:r>
      <w:bookmarkEnd w:id="23"/>
      <w:r w:rsidR="00FE0200" w:rsidRPr="00A06B5E">
        <w:rPr>
          <w:rFonts w:ascii="Calibri" w:hAnsi="Calibri" w:cs="Calibri"/>
          <w:color w:val="ED7D31" w:themeColor="accent2"/>
          <w:sz w:val="20"/>
        </w:rPr>
        <w:t>s</w:t>
      </w:r>
      <w:bookmarkEnd w:id="24"/>
    </w:p>
    <w:p w14:paraId="6DC268A0" w14:textId="77777777" w:rsidR="00A06B5E" w:rsidRDefault="00A06B5E" w:rsidP="003173FE">
      <w:pPr>
        <w:pStyle w:val="Titre4"/>
        <w:jc w:val="both"/>
      </w:pPr>
      <w:bookmarkStart w:id="25" w:name="_Toc193798515"/>
    </w:p>
    <w:p w14:paraId="5D11CA4A" w14:textId="12EAB382" w:rsidR="00FE0200" w:rsidRPr="00D22C65" w:rsidRDefault="00FE0200" w:rsidP="007F5862">
      <w:pPr>
        <w:pStyle w:val="Titre4"/>
        <w:jc w:val="both"/>
        <w:rPr>
          <w:color w:val="808080" w:themeColor="background1" w:themeShade="80"/>
          <w:u w:val="none"/>
        </w:rPr>
      </w:pPr>
      <w:bookmarkStart w:id="26" w:name="_Toc77079389"/>
      <w:r w:rsidRPr="00D22C65">
        <w:rPr>
          <w:color w:val="808080" w:themeColor="background1" w:themeShade="80"/>
          <w:u w:val="none"/>
        </w:rPr>
        <w:t>3.1.1.1 - Délai</w:t>
      </w:r>
      <w:bookmarkEnd w:id="25"/>
      <w:bookmarkEnd w:id="26"/>
    </w:p>
    <w:p w14:paraId="6E577510" w14:textId="5B50537E"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Les délais d'établissement des documents d'études et leur point de départ sont fixés dans l'AE</w:t>
      </w:r>
      <w:bookmarkStart w:id="27" w:name="_Toc193798516"/>
      <w:r w:rsidRPr="00A66F8A">
        <w:rPr>
          <w:rFonts w:ascii="Calibri" w:hAnsi="Calibri" w:cs="Calibri"/>
          <w:color w:val="000000"/>
          <w:sz w:val="20"/>
          <w:szCs w:val="20"/>
        </w:rPr>
        <w:t>.</w:t>
      </w:r>
    </w:p>
    <w:p w14:paraId="52ECA88D" w14:textId="77777777" w:rsidR="00A06B5E" w:rsidRDefault="00A06B5E" w:rsidP="003173FE">
      <w:pPr>
        <w:pStyle w:val="Titre4"/>
        <w:jc w:val="both"/>
      </w:pPr>
    </w:p>
    <w:p w14:paraId="3551732B" w14:textId="36865AA6" w:rsidR="00FE0200" w:rsidRPr="00D22C65" w:rsidRDefault="00FE0200" w:rsidP="007F5862">
      <w:pPr>
        <w:pStyle w:val="Titre4"/>
        <w:jc w:val="both"/>
        <w:rPr>
          <w:color w:val="808080" w:themeColor="background1" w:themeShade="80"/>
          <w:u w:val="none"/>
        </w:rPr>
      </w:pPr>
      <w:bookmarkStart w:id="28" w:name="_Toc77079390"/>
      <w:r w:rsidRPr="00D22C65">
        <w:rPr>
          <w:color w:val="808080" w:themeColor="background1" w:themeShade="80"/>
          <w:u w:val="none"/>
        </w:rPr>
        <w:t>3.1.1.2 - Pénalités pour retard</w:t>
      </w:r>
      <w:bookmarkEnd w:id="27"/>
      <w:bookmarkEnd w:id="28"/>
    </w:p>
    <w:p w14:paraId="42465256" w14:textId="15892BB6" w:rsidR="00A06B5E"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En cas de retard dans la présentation des documents d'études, le MOE subit sur ses créances des pénalités pour chaque phase de mission, dont le montant par jour calendaire de retard est fixé au 1/3000</w:t>
      </w:r>
      <w:r w:rsidRPr="00A66F8A">
        <w:rPr>
          <w:rFonts w:ascii="Calibri" w:hAnsi="Calibri" w:cs="Calibri"/>
          <w:color w:val="000000"/>
          <w:sz w:val="20"/>
          <w:szCs w:val="20"/>
          <w:vertAlign w:val="superscript"/>
        </w:rPr>
        <w:t>ème</w:t>
      </w:r>
      <w:r w:rsidRPr="00A66F8A">
        <w:rPr>
          <w:rFonts w:ascii="Calibri" w:hAnsi="Calibri" w:cs="Calibri"/>
          <w:color w:val="000000"/>
          <w:sz w:val="20"/>
          <w:szCs w:val="20"/>
        </w:rPr>
        <w:t xml:space="preserve"> du montant de</w:t>
      </w:r>
      <w:r w:rsidR="00F94167">
        <w:rPr>
          <w:rFonts w:ascii="Calibri" w:hAnsi="Calibri" w:cs="Calibri"/>
          <w:color w:val="000000"/>
          <w:sz w:val="20"/>
          <w:szCs w:val="20"/>
        </w:rPr>
        <w:t>s honoraires globaux du marché.</w:t>
      </w:r>
    </w:p>
    <w:p w14:paraId="6B1D32C0" w14:textId="77777777" w:rsidR="00D22C65" w:rsidRDefault="00D22C65" w:rsidP="003173FE">
      <w:pPr>
        <w:widowControl w:val="0"/>
        <w:spacing w:after="0" w:line="240" w:lineRule="auto"/>
        <w:jc w:val="both"/>
        <w:rPr>
          <w:rFonts w:ascii="Calibri" w:hAnsi="Calibri" w:cs="Calibri"/>
          <w:color w:val="000000"/>
          <w:sz w:val="20"/>
          <w:szCs w:val="20"/>
        </w:rPr>
      </w:pPr>
    </w:p>
    <w:p w14:paraId="29E56283" w14:textId="20AA159F"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Les pénalités s’appliquent pour tout dépassement de délai y compris suite au refus justifié d’une phase d’étude par le </w:t>
      </w:r>
      <w:r w:rsidR="00A06B5E">
        <w:rPr>
          <w:rFonts w:ascii="Calibri" w:hAnsi="Calibri" w:cs="Calibri"/>
          <w:color w:val="000000"/>
          <w:sz w:val="20"/>
          <w:szCs w:val="20"/>
        </w:rPr>
        <w:t>MO/</w:t>
      </w:r>
      <w:r w:rsidRPr="00A66F8A">
        <w:rPr>
          <w:rFonts w:ascii="Calibri" w:hAnsi="Calibri" w:cs="Calibri"/>
          <w:color w:val="000000"/>
          <w:sz w:val="20"/>
          <w:szCs w:val="20"/>
        </w:rPr>
        <w:t>MOD.</w:t>
      </w:r>
    </w:p>
    <w:p w14:paraId="1ED178D9" w14:textId="77777777" w:rsidR="00A06B5E" w:rsidRDefault="00A06B5E" w:rsidP="003173FE">
      <w:pPr>
        <w:pStyle w:val="Titre3"/>
        <w:spacing w:before="0" w:after="0"/>
        <w:jc w:val="both"/>
        <w:rPr>
          <w:rFonts w:ascii="Calibri" w:hAnsi="Calibri" w:cs="Calibri"/>
          <w:color w:val="000000"/>
          <w:sz w:val="20"/>
          <w:u w:val="single"/>
        </w:rPr>
      </w:pPr>
      <w:bookmarkStart w:id="29" w:name="_Toc193798517"/>
    </w:p>
    <w:p w14:paraId="23D0F7F2" w14:textId="2822054B" w:rsidR="00FE0200" w:rsidRDefault="005C7034" w:rsidP="007F5862">
      <w:pPr>
        <w:pStyle w:val="Titre3"/>
        <w:spacing w:before="0" w:after="0"/>
        <w:jc w:val="both"/>
        <w:rPr>
          <w:rFonts w:ascii="Calibri" w:hAnsi="Calibri" w:cs="Calibri"/>
          <w:color w:val="ED7D31" w:themeColor="accent2"/>
          <w:sz w:val="20"/>
        </w:rPr>
      </w:pPr>
      <w:bookmarkStart w:id="30" w:name="_Toc77079391"/>
      <w:r>
        <w:rPr>
          <w:rFonts w:ascii="Calibri" w:hAnsi="Calibri" w:cs="Calibri"/>
          <w:color w:val="ED7D31" w:themeColor="accent2"/>
          <w:sz w:val="20"/>
        </w:rPr>
        <w:t xml:space="preserve">3.1.2 </w:t>
      </w:r>
      <w:r w:rsidRPr="00A06B5E">
        <w:rPr>
          <w:rFonts w:ascii="Calibri" w:hAnsi="Calibri" w:cs="Calibri"/>
          <w:color w:val="ED7D31" w:themeColor="accent2"/>
          <w:sz w:val="20"/>
        </w:rPr>
        <w:t>Réception</w:t>
      </w:r>
      <w:r w:rsidR="00FE0200" w:rsidRPr="00A06B5E">
        <w:rPr>
          <w:rFonts w:ascii="Calibri" w:hAnsi="Calibri" w:cs="Calibri"/>
          <w:color w:val="ED7D31" w:themeColor="accent2"/>
          <w:sz w:val="20"/>
        </w:rPr>
        <w:t xml:space="preserve"> des documents d'étude</w:t>
      </w:r>
      <w:bookmarkEnd w:id="29"/>
      <w:r w:rsidR="00FE0200" w:rsidRPr="00A06B5E">
        <w:rPr>
          <w:rFonts w:ascii="Calibri" w:hAnsi="Calibri" w:cs="Calibri"/>
          <w:color w:val="ED7D31" w:themeColor="accent2"/>
          <w:sz w:val="20"/>
        </w:rPr>
        <w:t>s</w:t>
      </w:r>
      <w:bookmarkEnd w:id="30"/>
    </w:p>
    <w:p w14:paraId="35DDD665" w14:textId="77777777" w:rsidR="00A06B5E" w:rsidRDefault="00A06B5E" w:rsidP="003173FE">
      <w:pPr>
        <w:pStyle w:val="Titre4"/>
        <w:jc w:val="both"/>
      </w:pPr>
      <w:bookmarkStart w:id="31" w:name="_Toc193798518"/>
    </w:p>
    <w:p w14:paraId="73240826" w14:textId="3906EFEA" w:rsidR="00FE0200" w:rsidRPr="00D22C65" w:rsidRDefault="00FE0200" w:rsidP="007F5862">
      <w:pPr>
        <w:pStyle w:val="Titre4"/>
        <w:jc w:val="both"/>
        <w:rPr>
          <w:color w:val="808080" w:themeColor="background1" w:themeShade="80"/>
          <w:u w:val="none"/>
        </w:rPr>
      </w:pPr>
      <w:bookmarkStart w:id="32" w:name="_Toc77079392"/>
      <w:r w:rsidRPr="00D22C65">
        <w:rPr>
          <w:color w:val="808080" w:themeColor="background1" w:themeShade="80"/>
          <w:u w:val="none"/>
        </w:rPr>
        <w:t>3.1.2.1 - Présentation des documents</w:t>
      </w:r>
      <w:bookmarkEnd w:id="31"/>
      <w:bookmarkEnd w:id="32"/>
    </w:p>
    <w:p w14:paraId="2C1AC2A7" w14:textId="7C69A3EB"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Afin de se prémunir de tout risque de refus par le </w:t>
      </w:r>
      <w:r w:rsidR="00A06B5E">
        <w:rPr>
          <w:rFonts w:ascii="Calibri" w:hAnsi="Calibri" w:cs="Calibri"/>
          <w:color w:val="000000"/>
          <w:sz w:val="20"/>
          <w:szCs w:val="20"/>
        </w:rPr>
        <w:t>MO/</w:t>
      </w:r>
      <w:r w:rsidRPr="00A66F8A">
        <w:rPr>
          <w:rFonts w:ascii="Calibri" w:hAnsi="Calibri" w:cs="Calibri"/>
          <w:color w:val="000000"/>
          <w:sz w:val="20"/>
          <w:szCs w:val="20"/>
        </w:rPr>
        <w:t>MOD entraînant un dépassem</w:t>
      </w:r>
      <w:r w:rsidR="002F4C84">
        <w:rPr>
          <w:rFonts w:ascii="Calibri" w:hAnsi="Calibri" w:cs="Calibri"/>
          <w:color w:val="000000"/>
          <w:sz w:val="20"/>
          <w:szCs w:val="20"/>
        </w:rPr>
        <w:t>ent de délai, il est demandé qu’une présentation</w:t>
      </w:r>
      <w:r w:rsidRPr="00A66F8A">
        <w:rPr>
          <w:rFonts w:ascii="Calibri" w:hAnsi="Calibri" w:cs="Calibri"/>
          <w:color w:val="000000"/>
          <w:sz w:val="20"/>
          <w:szCs w:val="20"/>
        </w:rPr>
        <w:t xml:space="preserve"> </w:t>
      </w:r>
      <w:r w:rsidR="002F4C84">
        <w:rPr>
          <w:rFonts w:ascii="Calibri" w:hAnsi="Calibri" w:cs="Calibri"/>
          <w:color w:val="000000"/>
          <w:sz w:val="20"/>
          <w:szCs w:val="20"/>
        </w:rPr>
        <w:t xml:space="preserve">au minimum </w:t>
      </w:r>
      <w:r w:rsidR="002F4C84" w:rsidRPr="00A66F8A">
        <w:rPr>
          <w:rFonts w:ascii="Calibri" w:hAnsi="Calibri" w:cs="Calibri"/>
          <w:color w:val="000000"/>
          <w:sz w:val="20"/>
          <w:szCs w:val="20"/>
        </w:rPr>
        <w:t xml:space="preserve">de chaque phase en cours de réalisation </w:t>
      </w:r>
      <w:r w:rsidRPr="00A66F8A">
        <w:rPr>
          <w:rFonts w:ascii="Calibri" w:hAnsi="Calibri" w:cs="Calibri"/>
          <w:color w:val="000000"/>
          <w:sz w:val="20"/>
          <w:szCs w:val="20"/>
        </w:rPr>
        <w:t>soit faite lors d’une réunion, au plus tard au milieu</w:t>
      </w:r>
      <w:r w:rsidR="00F94167">
        <w:rPr>
          <w:rFonts w:ascii="Calibri" w:hAnsi="Calibri" w:cs="Calibri"/>
          <w:color w:val="000000"/>
          <w:sz w:val="20"/>
          <w:szCs w:val="20"/>
        </w:rPr>
        <w:t xml:space="preserve"> de son délai défini dans l’AE.</w:t>
      </w:r>
    </w:p>
    <w:p w14:paraId="46354144" w14:textId="77777777" w:rsidR="00D22C65" w:rsidRPr="00A66F8A" w:rsidRDefault="00D22C65" w:rsidP="003173FE">
      <w:pPr>
        <w:widowControl w:val="0"/>
        <w:spacing w:after="0" w:line="240" w:lineRule="auto"/>
        <w:jc w:val="both"/>
        <w:rPr>
          <w:rFonts w:ascii="Calibri" w:hAnsi="Calibri" w:cs="Calibri"/>
          <w:color w:val="000000"/>
          <w:sz w:val="20"/>
          <w:szCs w:val="20"/>
        </w:rPr>
      </w:pPr>
    </w:p>
    <w:p w14:paraId="252250F6" w14:textId="11838D40" w:rsidR="00A65CF4"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Les documents d'étude seront remis par le MOE au </w:t>
      </w:r>
      <w:r w:rsidR="00A65CF4">
        <w:rPr>
          <w:rFonts w:ascii="Calibri" w:hAnsi="Calibri" w:cs="Calibri"/>
          <w:sz w:val="20"/>
          <w:szCs w:val="20"/>
        </w:rPr>
        <w:t>MO/MOD</w:t>
      </w:r>
      <w:r w:rsidRPr="00A66F8A">
        <w:rPr>
          <w:rFonts w:ascii="Calibri" w:hAnsi="Calibri" w:cs="Calibri"/>
          <w:color w:val="000000"/>
          <w:sz w:val="20"/>
          <w:szCs w:val="20"/>
        </w:rPr>
        <w:t xml:space="preserve"> pour vérification et approbation à</w:t>
      </w:r>
      <w:r w:rsidR="005E7A8E">
        <w:rPr>
          <w:rFonts w:ascii="Calibri" w:hAnsi="Calibri" w:cs="Calibri"/>
          <w:color w:val="000000"/>
          <w:sz w:val="20"/>
          <w:szCs w:val="20"/>
        </w:rPr>
        <w:t xml:space="preserve"> l'achèvement de chaque phase. </w:t>
      </w:r>
    </w:p>
    <w:p w14:paraId="1FCDDFF6" w14:textId="77777777" w:rsidR="0073191A" w:rsidRPr="00A66F8A" w:rsidRDefault="0073191A" w:rsidP="003173FE">
      <w:pPr>
        <w:widowControl w:val="0"/>
        <w:spacing w:after="0" w:line="240" w:lineRule="auto"/>
        <w:jc w:val="both"/>
        <w:rPr>
          <w:rFonts w:ascii="Calibri" w:hAnsi="Calibri" w:cs="Calibri"/>
          <w:color w:val="000000"/>
          <w:sz w:val="20"/>
          <w:szCs w:val="20"/>
        </w:rPr>
      </w:pPr>
    </w:p>
    <w:p w14:paraId="20687087" w14:textId="04A08F5E"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Dans la semaine suivant la remise desdits documents, la maîtrise d’œuvre viendra au cours d'une réunion exposer son étude au </w:t>
      </w:r>
      <w:r w:rsidR="00A65CF4">
        <w:rPr>
          <w:rFonts w:ascii="Calibri" w:hAnsi="Calibri" w:cs="Calibri"/>
          <w:color w:val="000000"/>
          <w:sz w:val="20"/>
          <w:szCs w:val="20"/>
        </w:rPr>
        <w:t>MO/</w:t>
      </w:r>
      <w:r w:rsidRPr="00A66F8A">
        <w:rPr>
          <w:rFonts w:ascii="Calibri" w:hAnsi="Calibri" w:cs="Calibri"/>
          <w:color w:val="000000"/>
          <w:sz w:val="20"/>
          <w:szCs w:val="20"/>
        </w:rPr>
        <w:t>MOD</w:t>
      </w:r>
      <w:r w:rsidR="005E7A8E">
        <w:rPr>
          <w:rFonts w:ascii="Calibri" w:hAnsi="Calibri" w:cs="Calibri"/>
          <w:color w:val="000000"/>
          <w:sz w:val="20"/>
          <w:szCs w:val="20"/>
        </w:rPr>
        <w:t>.</w:t>
      </w:r>
    </w:p>
    <w:p w14:paraId="1EA8C9D0" w14:textId="77777777" w:rsidR="00A65CF4" w:rsidRPr="00A66F8A" w:rsidRDefault="00A65CF4" w:rsidP="003173FE">
      <w:pPr>
        <w:widowControl w:val="0"/>
        <w:spacing w:after="0" w:line="240" w:lineRule="auto"/>
        <w:jc w:val="both"/>
        <w:rPr>
          <w:rFonts w:ascii="Calibri" w:hAnsi="Calibri" w:cs="Calibri"/>
          <w:color w:val="000000"/>
          <w:sz w:val="20"/>
          <w:szCs w:val="20"/>
        </w:rPr>
      </w:pPr>
    </w:p>
    <w:p w14:paraId="7A23178F" w14:textId="3A10EEC8" w:rsidR="00FE0200" w:rsidRPr="00D22C65" w:rsidRDefault="00FE0200" w:rsidP="007F5862">
      <w:pPr>
        <w:pStyle w:val="Titre4"/>
        <w:jc w:val="both"/>
        <w:rPr>
          <w:color w:val="808080" w:themeColor="background1" w:themeShade="80"/>
          <w:u w:val="none"/>
        </w:rPr>
      </w:pPr>
      <w:bookmarkStart w:id="33" w:name="_Toc193798519"/>
      <w:bookmarkStart w:id="34" w:name="_Toc77079393"/>
      <w:r w:rsidRPr="00D22C65">
        <w:rPr>
          <w:color w:val="808080" w:themeColor="background1" w:themeShade="80"/>
          <w:u w:val="none"/>
        </w:rPr>
        <w:t>3.1.2.2 - Nombre d'exemplaires</w:t>
      </w:r>
      <w:bookmarkEnd w:id="33"/>
      <w:bookmarkEnd w:id="34"/>
    </w:p>
    <w:p w14:paraId="2F4BB30D" w14:textId="2FD9B38F"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nombre d'exemplaires des documents d'étude remis au </w:t>
      </w:r>
      <w:r w:rsidR="00A65CF4">
        <w:rPr>
          <w:rFonts w:ascii="Calibri" w:hAnsi="Calibri" w:cs="Calibri"/>
          <w:color w:val="000000"/>
          <w:sz w:val="20"/>
          <w:szCs w:val="20"/>
        </w:rPr>
        <w:t>MO/</w:t>
      </w:r>
      <w:r w:rsidRPr="00A66F8A">
        <w:rPr>
          <w:rFonts w:ascii="Calibri" w:hAnsi="Calibri" w:cs="Calibri"/>
          <w:color w:val="000000"/>
          <w:sz w:val="20"/>
          <w:szCs w:val="20"/>
        </w:rPr>
        <w:t>MOD pour vérification et réception est précisé ci-après:</w:t>
      </w:r>
    </w:p>
    <w:p w14:paraId="0620B4FF" w14:textId="77777777" w:rsidR="00FE0200" w:rsidRPr="00A66F8A" w:rsidRDefault="00FE0200" w:rsidP="003173FE">
      <w:pPr>
        <w:widowControl w:val="0"/>
        <w:spacing w:after="0" w:line="240" w:lineRule="auto"/>
        <w:jc w:val="both"/>
        <w:rPr>
          <w:rFonts w:ascii="Calibri" w:hAnsi="Calibri" w:cs="Calibri"/>
          <w:color w:val="000000"/>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2847"/>
      </w:tblGrid>
      <w:tr w:rsidR="00FE0200" w:rsidRPr="00A66F8A" w14:paraId="7FE8B8B5" w14:textId="77777777" w:rsidTr="0017506E">
        <w:tc>
          <w:tcPr>
            <w:tcW w:w="3096" w:type="dxa"/>
            <w:shd w:val="clear" w:color="auto" w:fill="auto"/>
          </w:tcPr>
          <w:p w14:paraId="2FCC41C0" w14:textId="77777777" w:rsidR="00FE0200" w:rsidRPr="00A66F8A" w:rsidRDefault="00FE0200" w:rsidP="00404445">
            <w:pPr>
              <w:widowControl w:val="0"/>
              <w:spacing w:after="0" w:line="240" w:lineRule="auto"/>
              <w:jc w:val="center"/>
              <w:rPr>
                <w:rFonts w:ascii="Calibri" w:hAnsi="Calibri" w:cs="Calibri"/>
                <w:b/>
                <w:color w:val="000000"/>
                <w:sz w:val="20"/>
                <w:szCs w:val="20"/>
              </w:rPr>
            </w:pPr>
            <w:r w:rsidRPr="00A66F8A">
              <w:rPr>
                <w:rFonts w:ascii="Calibri" w:hAnsi="Calibri" w:cs="Calibri"/>
                <w:b/>
                <w:color w:val="000000"/>
                <w:sz w:val="20"/>
                <w:szCs w:val="20"/>
              </w:rPr>
              <w:t>Dossiers</w:t>
            </w:r>
          </w:p>
        </w:tc>
        <w:tc>
          <w:tcPr>
            <w:tcW w:w="3096" w:type="dxa"/>
            <w:shd w:val="clear" w:color="auto" w:fill="auto"/>
          </w:tcPr>
          <w:p w14:paraId="4A03358C" w14:textId="5D7264B5" w:rsidR="00FE0200" w:rsidRPr="00A66F8A" w:rsidRDefault="004B37AA" w:rsidP="00404445">
            <w:pPr>
              <w:widowControl w:val="0"/>
              <w:spacing w:after="0" w:line="240" w:lineRule="auto"/>
              <w:jc w:val="center"/>
              <w:rPr>
                <w:rFonts w:ascii="Calibri" w:hAnsi="Calibri" w:cs="Calibri"/>
                <w:b/>
                <w:color w:val="000000"/>
                <w:sz w:val="20"/>
                <w:szCs w:val="20"/>
              </w:rPr>
            </w:pPr>
            <w:r w:rsidRPr="00A66F8A">
              <w:rPr>
                <w:rFonts w:ascii="Calibri" w:hAnsi="Calibri" w:cs="Calibri"/>
                <w:b/>
                <w:color w:val="000000"/>
                <w:sz w:val="20"/>
                <w:szCs w:val="20"/>
              </w:rPr>
              <w:t>Exemplaire</w:t>
            </w:r>
            <w:r w:rsidR="00FE0200" w:rsidRPr="00A66F8A">
              <w:rPr>
                <w:rFonts w:ascii="Calibri" w:hAnsi="Calibri" w:cs="Calibri"/>
                <w:b/>
                <w:color w:val="000000"/>
                <w:sz w:val="20"/>
                <w:szCs w:val="20"/>
              </w:rPr>
              <w:t xml:space="preserve"> en papier</w:t>
            </w:r>
          </w:p>
        </w:tc>
        <w:tc>
          <w:tcPr>
            <w:tcW w:w="2847" w:type="dxa"/>
            <w:shd w:val="clear" w:color="auto" w:fill="auto"/>
          </w:tcPr>
          <w:p w14:paraId="782A0AAE" w14:textId="592C1065" w:rsidR="00FE0200" w:rsidRPr="00A66F8A" w:rsidRDefault="004B37AA" w:rsidP="00404445">
            <w:pPr>
              <w:widowControl w:val="0"/>
              <w:spacing w:after="0" w:line="240" w:lineRule="auto"/>
              <w:jc w:val="center"/>
              <w:rPr>
                <w:rFonts w:ascii="Calibri" w:hAnsi="Calibri" w:cs="Calibri"/>
                <w:b/>
                <w:color w:val="000000"/>
                <w:sz w:val="20"/>
                <w:szCs w:val="20"/>
              </w:rPr>
            </w:pPr>
            <w:r w:rsidRPr="00A66F8A">
              <w:rPr>
                <w:rFonts w:ascii="Calibri" w:hAnsi="Calibri" w:cs="Calibri"/>
                <w:b/>
                <w:color w:val="000000"/>
                <w:sz w:val="20"/>
                <w:szCs w:val="20"/>
              </w:rPr>
              <w:t>Fichier</w:t>
            </w:r>
            <w:r w:rsidR="00FE0200" w:rsidRPr="00A66F8A">
              <w:rPr>
                <w:rFonts w:ascii="Calibri" w:hAnsi="Calibri" w:cs="Calibri"/>
                <w:b/>
                <w:color w:val="000000"/>
                <w:sz w:val="20"/>
                <w:szCs w:val="20"/>
              </w:rPr>
              <w:t xml:space="preserve"> numérique</w:t>
            </w:r>
          </w:p>
        </w:tc>
      </w:tr>
      <w:tr w:rsidR="00FE0200" w:rsidRPr="00A66F8A" w14:paraId="15C5CEB8" w14:textId="77777777" w:rsidTr="0017506E">
        <w:tc>
          <w:tcPr>
            <w:tcW w:w="3096" w:type="dxa"/>
            <w:shd w:val="clear" w:color="auto" w:fill="auto"/>
          </w:tcPr>
          <w:p w14:paraId="1E02EF91"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ESQ / CONCOURS</w:t>
            </w:r>
          </w:p>
        </w:tc>
        <w:tc>
          <w:tcPr>
            <w:tcW w:w="3096" w:type="dxa"/>
            <w:shd w:val="clear" w:color="auto" w:fill="auto"/>
          </w:tcPr>
          <w:p w14:paraId="71AD523C"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c>
          <w:tcPr>
            <w:tcW w:w="2847" w:type="dxa"/>
            <w:shd w:val="clear" w:color="auto" w:fill="auto"/>
          </w:tcPr>
          <w:p w14:paraId="2138A95B"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r>
      <w:tr w:rsidR="00FE0200" w:rsidRPr="00A66F8A" w14:paraId="23ADE703" w14:textId="77777777" w:rsidTr="0017506E">
        <w:tc>
          <w:tcPr>
            <w:tcW w:w="3096" w:type="dxa"/>
            <w:shd w:val="clear" w:color="auto" w:fill="auto"/>
          </w:tcPr>
          <w:p w14:paraId="60982755"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APS</w:t>
            </w:r>
          </w:p>
        </w:tc>
        <w:tc>
          <w:tcPr>
            <w:tcW w:w="3096" w:type="dxa"/>
            <w:shd w:val="clear" w:color="auto" w:fill="auto"/>
          </w:tcPr>
          <w:p w14:paraId="4829D473"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c>
          <w:tcPr>
            <w:tcW w:w="2847" w:type="dxa"/>
            <w:shd w:val="clear" w:color="auto" w:fill="auto"/>
          </w:tcPr>
          <w:p w14:paraId="07C82130"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r>
      <w:tr w:rsidR="00FE0200" w:rsidRPr="00A66F8A" w14:paraId="1C2819D5" w14:textId="77777777" w:rsidTr="0017506E">
        <w:tc>
          <w:tcPr>
            <w:tcW w:w="3096" w:type="dxa"/>
            <w:shd w:val="clear" w:color="auto" w:fill="auto"/>
          </w:tcPr>
          <w:p w14:paraId="618416E2"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APD</w:t>
            </w:r>
          </w:p>
        </w:tc>
        <w:tc>
          <w:tcPr>
            <w:tcW w:w="3096" w:type="dxa"/>
            <w:shd w:val="clear" w:color="auto" w:fill="auto"/>
          </w:tcPr>
          <w:p w14:paraId="236ED02B" w14:textId="74461FF9" w:rsidR="00FE0200" w:rsidRPr="00A65CF4" w:rsidRDefault="005818A7" w:rsidP="003173FE">
            <w:pPr>
              <w:widowControl w:val="0"/>
              <w:spacing w:after="0" w:line="240" w:lineRule="auto"/>
              <w:jc w:val="both"/>
              <w:rPr>
                <w:rFonts w:ascii="Calibri" w:hAnsi="Calibri" w:cs="Calibri"/>
                <w:b/>
                <w:color w:val="2E74B5" w:themeColor="accent1" w:themeShade="BF"/>
                <w:sz w:val="20"/>
                <w:szCs w:val="20"/>
              </w:rPr>
            </w:pPr>
            <w:r>
              <w:rPr>
                <w:rFonts w:ascii="Calibri" w:hAnsi="Calibri" w:cs="Calibri"/>
                <w:b/>
                <w:color w:val="2E74B5" w:themeColor="accent1" w:themeShade="BF"/>
                <w:sz w:val="20"/>
                <w:szCs w:val="20"/>
              </w:rPr>
              <w:t>3</w:t>
            </w:r>
            <w:r w:rsidR="00FE0200" w:rsidRPr="00A65CF4">
              <w:rPr>
                <w:rFonts w:ascii="Calibri" w:hAnsi="Calibri" w:cs="Calibri"/>
                <w:b/>
                <w:color w:val="2E74B5" w:themeColor="accent1" w:themeShade="BF"/>
                <w:sz w:val="20"/>
                <w:szCs w:val="20"/>
              </w:rPr>
              <w:t xml:space="preserve"> (MOD/CT/</w:t>
            </w:r>
            <w:r>
              <w:rPr>
                <w:rFonts w:ascii="Calibri" w:hAnsi="Calibri" w:cs="Calibri"/>
                <w:b/>
                <w:color w:val="2E74B5" w:themeColor="accent1" w:themeShade="BF"/>
                <w:sz w:val="20"/>
                <w:szCs w:val="20"/>
              </w:rPr>
              <w:t>CS</w:t>
            </w:r>
            <w:r w:rsidR="00FE0200" w:rsidRPr="00A65CF4">
              <w:rPr>
                <w:rFonts w:ascii="Calibri" w:hAnsi="Calibri" w:cs="Calibri"/>
                <w:b/>
                <w:color w:val="2E74B5" w:themeColor="accent1" w:themeShade="BF"/>
                <w:sz w:val="20"/>
                <w:szCs w:val="20"/>
              </w:rPr>
              <w:t>S)</w:t>
            </w:r>
          </w:p>
        </w:tc>
        <w:tc>
          <w:tcPr>
            <w:tcW w:w="2847" w:type="dxa"/>
            <w:shd w:val="clear" w:color="auto" w:fill="auto"/>
          </w:tcPr>
          <w:p w14:paraId="6D34C2F5"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r>
      <w:tr w:rsidR="00FE0200" w:rsidRPr="00A66F8A" w14:paraId="7156A31E" w14:textId="77777777" w:rsidTr="0017506E">
        <w:tc>
          <w:tcPr>
            <w:tcW w:w="3096" w:type="dxa"/>
            <w:shd w:val="clear" w:color="auto" w:fill="auto"/>
          </w:tcPr>
          <w:p w14:paraId="4973B85A"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PC</w:t>
            </w:r>
          </w:p>
        </w:tc>
        <w:tc>
          <w:tcPr>
            <w:tcW w:w="3096" w:type="dxa"/>
            <w:shd w:val="clear" w:color="auto" w:fill="auto"/>
          </w:tcPr>
          <w:p w14:paraId="77742278" w14:textId="4222BB71"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 xml:space="preserve">Selon délibération PC + </w:t>
            </w:r>
            <w:r w:rsidR="00AC1891">
              <w:rPr>
                <w:rFonts w:ascii="Calibri" w:hAnsi="Calibri" w:cs="Calibri"/>
                <w:b/>
                <w:color w:val="2E74B5" w:themeColor="accent1" w:themeShade="BF"/>
                <w:sz w:val="20"/>
                <w:szCs w:val="20"/>
              </w:rPr>
              <w:t>1</w:t>
            </w:r>
          </w:p>
        </w:tc>
        <w:tc>
          <w:tcPr>
            <w:tcW w:w="2847" w:type="dxa"/>
            <w:shd w:val="clear" w:color="auto" w:fill="auto"/>
          </w:tcPr>
          <w:p w14:paraId="3D5B4443"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r>
      <w:tr w:rsidR="00FE0200" w:rsidRPr="00A66F8A" w14:paraId="33BBE220" w14:textId="77777777" w:rsidTr="0017506E">
        <w:tc>
          <w:tcPr>
            <w:tcW w:w="3096" w:type="dxa"/>
            <w:shd w:val="clear" w:color="auto" w:fill="auto"/>
          </w:tcPr>
          <w:p w14:paraId="23BC9B81"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PRO</w:t>
            </w:r>
          </w:p>
        </w:tc>
        <w:tc>
          <w:tcPr>
            <w:tcW w:w="3096" w:type="dxa"/>
            <w:shd w:val="clear" w:color="auto" w:fill="auto"/>
          </w:tcPr>
          <w:p w14:paraId="15A66308"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c>
          <w:tcPr>
            <w:tcW w:w="2847" w:type="dxa"/>
            <w:shd w:val="clear" w:color="auto" w:fill="auto"/>
          </w:tcPr>
          <w:p w14:paraId="2B31E21B"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r>
      <w:tr w:rsidR="00FE0200" w:rsidRPr="00A66F8A" w14:paraId="24E057D7" w14:textId="77777777" w:rsidTr="0017506E">
        <w:tc>
          <w:tcPr>
            <w:tcW w:w="3096" w:type="dxa"/>
            <w:shd w:val="clear" w:color="auto" w:fill="auto"/>
          </w:tcPr>
          <w:p w14:paraId="49DEC7EE"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AMT 1</w:t>
            </w:r>
          </w:p>
        </w:tc>
        <w:tc>
          <w:tcPr>
            <w:tcW w:w="3096" w:type="dxa"/>
            <w:shd w:val="clear" w:color="auto" w:fill="auto"/>
          </w:tcPr>
          <w:p w14:paraId="02A8DB4B" w14:textId="4E1C58F4" w:rsidR="00FE0200" w:rsidRPr="00A65CF4" w:rsidRDefault="00273970" w:rsidP="003173FE">
            <w:pPr>
              <w:widowControl w:val="0"/>
              <w:spacing w:after="0" w:line="240" w:lineRule="auto"/>
              <w:jc w:val="both"/>
              <w:rPr>
                <w:rFonts w:ascii="Calibri" w:hAnsi="Calibri" w:cs="Calibri"/>
                <w:b/>
                <w:color w:val="2E74B5" w:themeColor="accent1" w:themeShade="BF"/>
                <w:sz w:val="20"/>
                <w:szCs w:val="20"/>
              </w:rPr>
            </w:pPr>
            <w:r>
              <w:rPr>
                <w:rFonts w:ascii="Calibri" w:hAnsi="Calibri" w:cs="Calibri"/>
                <w:b/>
                <w:color w:val="2E74B5" w:themeColor="accent1" w:themeShade="BF"/>
                <w:sz w:val="20"/>
                <w:szCs w:val="20"/>
              </w:rPr>
              <w:t>1</w:t>
            </w:r>
          </w:p>
        </w:tc>
        <w:tc>
          <w:tcPr>
            <w:tcW w:w="2847" w:type="dxa"/>
            <w:shd w:val="clear" w:color="auto" w:fill="auto"/>
          </w:tcPr>
          <w:p w14:paraId="22F179F4"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r>
      <w:tr w:rsidR="00FE0200" w:rsidRPr="00A66F8A" w14:paraId="073B1DBB" w14:textId="77777777" w:rsidTr="0017506E">
        <w:tc>
          <w:tcPr>
            <w:tcW w:w="3096" w:type="dxa"/>
            <w:shd w:val="clear" w:color="auto" w:fill="auto"/>
          </w:tcPr>
          <w:p w14:paraId="4D96A78D"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AMT 2</w:t>
            </w:r>
          </w:p>
        </w:tc>
        <w:tc>
          <w:tcPr>
            <w:tcW w:w="3096" w:type="dxa"/>
            <w:shd w:val="clear" w:color="auto" w:fill="auto"/>
          </w:tcPr>
          <w:p w14:paraId="27A69AE6"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c>
          <w:tcPr>
            <w:tcW w:w="2847" w:type="dxa"/>
            <w:shd w:val="clear" w:color="auto" w:fill="auto"/>
          </w:tcPr>
          <w:p w14:paraId="3D9138C1"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1</w:t>
            </w:r>
          </w:p>
        </w:tc>
      </w:tr>
      <w:tr w:rsidR="00FE0200" w:rsidRPr="00A66F8A" w14:paraId="55427FCC" w14:textId="77777777" w:rsidTr="0017506E">
        <w:tc>
          <w:tcPr>
            <w:tcW w:w="3096" w:type="dxa"/>
            <w:shd w:val="clear" w:color="auto" w:fill="auto"/>
          </w:tcPr>
          <w:p w14:paraId="01F04BB4" w14:textId="77777777"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DOE</w:t>
            </w:r>
          </w:p>
        </w:tc>
        <w:tc>
          <w:tcPr>
            <w:tcW w:w="3096" w:type="dxa"/>
            <w:shd w:val="clear" w:color="auto" w:fill="auto"/>
          </w:tcPr>
          <w:p w14:paraId="7A94F7C7" w14:textId="1C5D0A93" w:rsidR="00FE0200" w:rsidRPr="00A65CF4" w:rsidRDefault="00561143" w:rsidP="003173FE">
            <w:pPr>
              <w:widowControl w:val="0"/>
              <w:spacing w:after="0" w:line="240" w:lineRule="auto"/>
              <w:jc w:val="both"/>
              <w:rPr>
                <w:rFonts w:ascii="Calibri" w:hAnsi="Calibri" w:cs="Calibri"/>
                <w:b/>
                <w:color w:val="2E74B5" w:themeColor="accent1" w:themeShade="BF"/>
                <w:sz w:val="20"/>
                <w:szCs w:val="20"/>
              </w:rPr>
            </w:pPr>
            <w:r>
              <w:rPr>
                <w:rFonts w:ascii="Calibri" w:hAnsi="Calibri" w:cs="Calibri"/>
                <w:b/>
                <w:color w:val="2E74B5" w:themeColor="accent1" w:themeShade="BF"/>
                <w:sz w:val="20"/>
                <w:szCs w:val="20"/>
              </w:rPr>
              <w:t>1</w:t>
            </w:r>
          </w:p>
        </w:tc>
        <w:tc>
          <w:tcPr>
            <w:tcW w:w="2847" w:type="dxa"/>
            <w:shd w:val="clear" w:color="auto" w:fill="auto"/>
          </w:tcPr>
          <w:p w14:paraId="3FF280C3" w14:textId="77777777" w:rsidR="00FE0200" w:rsidRPr="00A65CF4" w:rsidRDefault="00FE0200" w:rsidP="003173FE">
            <w:pPr>
              <w:widowControl w:val="0"/>
              <w:spacing w:after="0" w:line="240" w:lineRule="auto"/>
              <w:jc w:val="both"/>
              <w:rPr>
                <w:rFonts w:ascii="Calibri" w:hAnsi="Calibri" w:cs="Calibri"/>
                <w:b/>
                <w:color w:val="2E74B5" w:themeColor="accent1" w:themeShade="BF"/>
                <w:sz w:val="20"/>
                <w:szCs w:val="20"/>
              </w:rPr>
            </w:pPr>
            <w:r w:rsidRPr="00A65CF4">
              <w:rPr>
                <w:rFonts w:ascii="Calibri" w:hAnsi="Calibri" w:cs="Calibri"/>
                <w:b/>
                <w:color w:val="2E74B5" w:themeColor="accent1" w:themeShade="BF"/>
                <w:sz w:val="20"/>
                <w:szCs w:val="20"/>
              </w:rPr>
              <w:t>2</w:t>
            </w:r>
          </w:p>
        </w:tc>
      </w:tr>
    </w:tbl>
    <w:p w14:paraId="732D8F78"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35E5F10B"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7B20EFA2" w14:textId="38DA5CBE" w:rsidR="00FE0200" w:rsidRPr="00D22C65" w:rsidRDefault="005C7034" w:rsidP="007F5862">
      <w:pPr>
        <w:pStyle w:val="Titre4"/>
        <w:jc w:val="both"/>
        <w:rPr>
          <w:color w:val="808080" w:themeColor="background1" w:themeShade="80"/>
          <w:u w:val="none"/>
        </w:rPr>
      </w:pPr>
      <w:bookmarkStart w:id="35" w:name="_Toc193798520"/>
      <w:bookmarkStart w:id="36" w:name="_Toc77079394"/>
      <w:r w:rsidRPr="00D22C65">
        <w:rPr>
          <w:color w:val="808080" w:themeColor="background1" w:themeShade="80"/>
          <w:u w:val="none"/>
        </w:rPr>
        <w:t>3.1.2.3 Autorisations</w:t>
      </w:r>
      <w:r w:rsidR="00374D0A" w:rsidRPr="00D22C65">
        <w:rPr>
          <w:color w:val="808080" w:themeColor="background1" w:themeShade="80"/>
          <w:u w:val="none"/>
        </w:rPr>
        <w:t xml:space="preserve"> et déclarations </w:t>
      </w:r>
      <w:r w:rsidR="00FE0200" w:rsidRPr="00D22C65">
        <w:rPr>
          <w:color w:val="808080" w:themeColor="background1" w:themeShade="80"/>
          <w:u w:val="none"/>
        </w:rPr>
        <w:t>administratives</w:t>
      </w:r>
      <w:bookmarkEnd w:id="35"/>
      <w:bookmarkEnd w:id="36"/>
    </w:p>
    <w:p w14:paraId="05838452" w14:textId="3D87CDE1" w:rsidR="00A65CF4"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MOE doit fournir tous les documents nécessaires </w:t>
      </w:r>
      <w:r w:rsidR="00374D0A">
        <w:rPr>
          <w:rFonts w:ascii="Calibri" w:hAnsi="Calibri" w:cs="Calibri"/>
          <w:color w:val="000000"/>
          <w:sz w:val="20"/>
          <w:szCs w:val="20"/>
        </w:rPr>
        <w:t>aux autorisations et aux déclarations administratives</w:t>
      </w:r>
      <w:r w:rsidRPr="00A66F8A">
        <w:rPr>
          <w:rFonts w:ascii="Calibri" w:hAnsi="Calibri" w:cs="Calibri"/>
          <w:color w:val="000000"/>
          <w:sz w:val="20"/>
          <w:szCs w:val="20"/>
        </w:rPr>
        <w:t xml:space="preserve"> du proje</w:t>
      </w:r>
      <w:r w:rsidR="00F94167">
        <w:rPr>
          <w:rFonts w:ascii="Calibri" w:hAnsi="Calibri" w:cs="Calibri"/>
          <w:color w:val="000000"/>
          <w:sz w:val="20"/>
          <w:szCs w:val="20"/>
        </w:rPr>
        <w:t>t (permis de construire/lotir</w:t>
      </w:r>
      <w:r w:rsidR="00374D0A">
        <w:rPr>
          <w:rFonts w:ascii="Calibri" w:hAnsi="Calibri" w:cs="Calibri"/>
          <w:color w:val="000000"/>
          <w:sz w:val="20"/>
          <w:szCs w:val="20"/>
        </w:rPr>
        <w:t>, autorisation de défrichement, etc.</w:t>
      </w:r>
      <w:r w:rsidR="00F94167">
        <w:rPr>
          <w:rFonts w:ascii="Calibri" w:hAnsi="Calibri" w:cs="Calibri"/>
          <w:color w:val="000000"/>
          <w:sz w:val="20"/>
          <w:szCs w:val="20"/>
        </w:rPr>
        <w:t>).</w:t>
      </w:r>
    </w:p>
    <w:p w14:paraId="1C364CE8" w14:textId="77777777" w:rsidR="0073191A" w:rsidRDefault="0073191A" w:rsidP="003173FE">
      <w:pPr>
        <w:widowControl w:val="0"/>
        <w:spacing w:after="0" w:line="240" w:lineRule="auto"/>
        <w:jc w:val="both"/>
        <w:rPr>
          <w:rFonts w:ascii="Calibri" w:hAnsi="Calibri" w:cs="Calibri"/>
          <w:color w:val="000000"/>
          <w:sz w:val="20"/>
          <w:szCs w:val="20"/>
        </w:rPr>
      </w:pPr>
    </w:p>
    <w:p w14:paraId="2177EAC0" w14:textId="7BEED419" w:rsidR="00A65CF4"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 MOE doit fournir tous les documents nécessaires pour l’obtention de la conformité admini</w:t>
      </w:r>
      <w:r w:rsidR="005E7A8E">
        <w:rPr>
          <w:rFonts w:ascii="Calibri" w:hAnsi="Calibri" w:cs="Calibri"/>
          <w:color w:val="000000"/>
          <w:sz w:val="20"/>
          <w:szCs w:val="20"/>
        </w:rPr>
        <w:t>strative des ouvrages réalisés.</w:t>
      </w:r>
    </w:p>
    <w:p w14:paraId="6A311853" w14:textId="77777777" w:rsidR="0073191A" w:rsidRDefault="0073191A" w:rsidP="003173FE">
      <w:pPr>
        <w:widowControl w:val="0"/>
        <w:spacing w:after="0" w:line="240" w:lineRule="auto"/>
        <w:jc w:val="both"/>
        <w:rPr>
          <w:rFonts w:ascii="Calibri" w:hAnsi="Calibri" w:cs="Calibri"/>
          <w:color w:val="000000"/>
          <w:sz w:val="20"/>
          <w:szCs w:val="20"/>
        </w:rPr>
      </w:pPr>
    </w:p>
    <w:p w14:paraId="16B50C32" w14:textId="1E1ED04A"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Plus généralement, il est de la responsabilité du MOE d’obtenir les différentes autorisations nécessaires à l’ensemble du projet (le cas échéant autorisations ICPE / défrichement / impact sur l’environnement/ etc.). A cet effet, il sera tenu de reprendre son projet sans rémunération complémentaire en cas de refus de l’administrat</w:t>
      </w:r>
      <w:r w:rsidR="00A65CF4">
        <w:rPr>
          <w:rFonts w:ascii="Calibri" w:hAnsi="Calibri" w:cs="Calibri"/>
          <w:color w:val="000000"/>
          <w:sz w:val="20"/>
          <w:szCs w:val="20"/>
        </w:rPr>
        <w:t>ion, ou des concessionnaires de</w:t>
      </w:r>
      <w:r w:rsidRPr="00A66F8A">
        <w:rPr>
          <w:rFonts w:ascii="Calibri" w:hAnsi="Calibri" w:cs="Calibri"/>
          <w:color w:val="000000"/>
          <w:sz w:val="20"/>
          <w:szCs w:val="20"/>
        </w:rPr>
        <w:t xml:space="preserve"> réseaux</w:t>
      </w:r>
      <w:r w:rsidR="00A65CF4">
        <w:rPr>
          <w:rFonts w:ascii="Calibri" w:hAnsi="Calibri" w:cs="Calibri"/>
          <w:color w:val="000000"/>
          <w:sz w:val="20"/>
          <w:szCs w:val="20"/>
        </w:rPr>
        <w:t xml:space="preserve"> publics</w:t>
      </w:r>
      <w:r w:rsidRPr="00A66F8A">
        <w:rPr>
          <w:rFonts w:ascii="Calibri" w:hAnsi="Calibri" w:cs="Calibri"/>
          <w:color w:val="000000"/>
          <w:sz w:val="20"/>
          <w:szCs w:val="20"/>
        </w:rPr>
        <w:t>, ou tout autre concessionnaire, d’accorder les autorisations demandées.</w:t>
      </w:r>
    </w:p>
    <w:p w14:paraId="3AA184F3" w14:textId="0A0FF7D3" w:rsidR="00FE0200" w:rsidRDefault="00FE0200" w:rsidP="003173FE">
      <w:pPr>
        <w:widowControl w:val="0"/>
        <w:spacing w:after="0" w:line="240" w:lineRule="auto"/>
        <w:jc w:val="both"/>
        <w:rPr>
          <w:rFonts w:ascii="Calibri" w:hAnsi="Calibri" w:cs="Calibri"/>
          <w:b/>
          <w:color w:val="000000"/>
          <w:sz w:val="20"/>
          <w:szCs w:val="20"/>
          <w:u w:val="single"/>
        </w:rPr>
      </w:pPr>
    </w:p>
    <w:p w14:paraId="21A30304" w14:textId="6D2D8DCA" w:rsidR="00374D0A" w:rsidRPr="0070738E" w:rsidRDefault="00374D0A" w:rsidP="003173FE">
      <w:pPr>
        <w:widowControl w:val="0"/>
        <w:spacing w:after="0" w:line="240" w:lineRule="auto"/>
        <w:jc w:val="both"/>
        <w:rPr>
          <w:rFonts w:ascii="Calibri" w:hAnsi="Calibri" w:cs="Calibri"/>
          <w:color w:val="000000"/>
          <w:sz w:val="20"/>
          <w:szCs w:val="20"/>
        </w:rPr>
      </w:pPr>
      <w:r w:rsidRPr="0070738E">
        <w:rPr>
          <w:rFonts w:ascii="Calibri" w:hAnsi="Calibri" w:cs="Calibri"/>
          <w:color w:val="000000"/>
          <w:sz w:val="20"/>
          <w:szCs w:val="20"/>
        </w:rPr>
        <w:t>Le MOE assiste par ailleurs le MOD pour la réalisation de l’ensemble des déclarations relatives au projet (demandes initiales, ouverture de chantier, déclaration d’achèvement des travaux, déclaration de constructions nouvelles, etc.)</w:t>
      </w:r>
    </w:p>
    <w:p w14:paraId="15ECE8BC" w14:textId="77777777" w:rsidR="000B6389" w:rsidRDefault="000B6389" w:rsidP="003173FE">
      <w:pPr>
        <w:pStyle w:val="Titre2"/>
        <w:rPr>
          <w:rFonts w:ascii="Calibri" w:hAnsi="Calibri" w:cs="Calibri"/>
          <w:b/>
          <w:color w:val="000000"/>
          <w:sz w:val="20"/>
          <w:u w:val="none"/>
        </w:rPr>
      </w:pPr>
    </w:p>
    <w:p w14:paraId="61762D40" w14:textId="730D9E8B" w:rsidR="00FE0200" w:rsidRDefault="00A65CF4" w:rsidP="007F5862">
      <w:pPr>
        <w:pStyle w:val="Titre2"/>
        <w:rPr>
          <w:rFonts w:ascii="Calibri" w:hAnsi="Calibri" w:cs="Calibri"/>
          <w:b/>
          <w:color w:val="000000"/>
          <w:sz w:val="20"/>
          <w:u w:val="none"/>
        </w:rPr>
      </w:pPr>
      <w:bookmarkStart w:id="37" w:name="_Toc77079395"/>
      <w:r>
        <w:rPr>
          <w:rFonts w:ascii="Calibri" w:hAnsi="Calibri" w:cs="Calibri"/>
          <w:b/>
          <w:color w:val="000000"/>
          <w:sz w:val="20"/>
          <w:u w:val="none"/>
        </w:rPr>
        <w:t>3.2 Phase de suivi d’exécution des travaux</w:t>
      </w:r>
      <w:bookmarkEnd w:id="37"/>
    </w:p>
    <w:p w14:paraId="712A9BA4" w14:textId="77777777" w:rsidR="00A65CF4" w:rsidRDefault="00A65CF4" w:rsidP="003173FE">
      <w:pPr>
        <w:pStyle w:val="Titre3"/>
        <w:spacing w:before="0" w:after="0"/>
        <w:jc w:val="both"/>
        <w:rPr>
          <w:rFonts w:ascii="Calibri" w:hAnsi="Calibri" w:cs="Calibri"/>
          <w:color w:val="ED7D31" w:themeColor="accent2"/>
          <w:sz w:val="20"/>
        </w:rPr>
      </w:pPr>
      <w:bookmarkStart w:id="38" w:name="_Toc193798522"/>
    </w:p>
    <w:p w14:paraId="2194C849" w14:textId="7F1D91FF" w:rsidR="00FE0200" w:rsidRDefault="00A65CF4" w:rsidP="007F5862">
      <w:pPr>
        <w:pStyle w:val="Titre3"/>
        <w:spacing w:before="0" w:after="0"/>
        <w:jc w:val="both"/>
        <w:rPr>
          <w:rFonts w:ascii="Calibri" w:hAnsi="Calibri" w:cs="Calibri"/>
          <w:color w:val="ED7D31" w:themeColor="accent2"/>
          <w:sz w:val="20"/>
        </w:rPr>
      </w:pPr>
      <w:bookmarkStart w:id="39" w:name="_Toc77079396"/>
      <w:r>
        <w:rPr>
          <w:rFonts w:ascii="Calibri" w:hAnsi="Calibri" w:cs="Calibri"/>
          <w:color w:val="ED7D31" w:themeColor="accent2"/>
          <w:sz w:val="20"/>
        </w:rPr>
        <w:t xml:space="preserve">3.2.1 </w:t>
      </w:r>
      <w:r w:rsidR="00FE0200" w:rsidRPr="00A65CF4">
        <w:rPr>
          <w:rFonts w:ascii="Calibri" w:hAnsi="Calibri" w:cs="Calibri"/>
          <w:color w:val="ED7D31" w:themeColor="accent2"/>
          <w:sz w:val="20"/>
        </w:rPr>
        <w:t xml:space="preserve">Décomptes provisoires </w:t>
      </w:r>
      <w:bookmarkEnd w:id="38"/>
      <w:r w:rsidR="00FE0200" w:rsidRPr="00A65CF4">
        <w:rPr>
          <w:rFonts w:ascii="Calibri" w:hAnsi="Calibri" w:cs="Calibri"/>
          <w:color w:val="ED7D31" w:themeColor="accent2"/>
          <w:sz w:val="20"/>
        </w:rPr>
        <w:t>et états d’acompte</w:t>
      </w:r>
      <w:bookmarkEnd w:id="39"/>
    </w:p>
    <w:p w14:paraId="0AA1C497" w14:textId="77777777" w:rsidR="00A65CF4" w:rsidRDefault="00A65CF4" w:rsidP="003173FE">
      <w:pPr>
        <w:pStyle w:val="Titre4"/>
        <w:jc w:val="both"/>
      </w:pPr>
    </w:p>
    <w:p w14:paraId="63D456C8" w14:textId="68FB1A7A" w:rsidR="00FE0200" w:rsidRPr="00D22C65" w:rsidRDefault="00A65CF4" w:rsidP="007F5862">
      <w:pPr>
        <w:pStyle w:val="Titre4"/>
        <w:jc w:val="both"/>
        <w:rPr>
          <w:color w:val="808080" w:themeColor="background1" w:themeShade="80"/>
          <w:u w:val="none"/>
        </w:rPr>
      </w:pPr>
      <w:bookmarkStart w:id="40" w:name="_Toc77079397"/>
      <w:r w:rsidRPr="00D22C65">
        <w:rPr>
          <w:color w:val="808080" w:themeColor="background1" w:themeShade="80"/>
          <w:u w:val="none"/>
        </w:rPr>
        <w:t xml:space="preserve">3.2.1.1 </w:t>
      </w:r>
      <w:r w:rsidR="00FE0200" w:rsidRPr="00D22C65">
        <w:rPr>
          <w:color w:val="808080" w:themeColor="background1" w:themeShade="80"/>
          <w:u w:val="none"/>
        </w:rPr>
        <w:t>Vérification des décomptes provisoires et établissement des états d’acompte</w:t>
      </w:r>
      <w:bookmarkEnd w:id="40"/>
    </w:p>
    <w:p w14:paraId="7D0815ED" w14:textId="3A3EA369" w:rsidR="00A65CF4"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Au cours des travaux, le MOE devra procéder à la vérification détaillée des projets de décomptes mensuels établis par l'entrepreneur et visés</w:t>
      </w:r>
      <w:r w:rsidR="00273970">
        <w:rPr>
          <w:rFonts w:ascii="Calibri" w:hAnsi="Calibri" w:cs="Calibri"/>
          <w:color w:val="000000"/>
          <w:sz w:val="20"/>
          <w:szCs w:val="20"/>
        </w:rPr>
        <w:t>, le cas échéant,</w:t>
      </w:r>
      <w:r w:rsidRPr="00A66F8A">
        <w:rPr>
          <w:rFonts w:ascii="Calibri" w:hAnsi="Calibri" w:cs="Calibri"/>
          <w:color w:val="000000"/>
          <w:sz w:val="20"/>
          <w:szCs w:val="20"/>
        </w:rPr>
        <w:t xml:space="preserve"> par le pilote e</w:t>
      </w:r>
      <w:r w:rsidR="00F94167">
        <w:rPr>
          <w:rFonts w:ascii="Calibri" w:hAnsi="Calibri" w:cs="Calibri"/>
          <w:color w:val="000000"/>
          <w:sz w:val="20"/>
          <w:szCs w:val="20"/>
        </w:rPr>
        <w:t>t le mandataire.</w:t>
      </w:r>
    </w:p>
    <w:p w14:paraId="787F2342" w14:textId="77777777" w:rsidR="0073191A" w:rsidRDefault="0073191A" w:rsidP="003173FE">
      <w:pPr>
        <w:widowControl w:val="0"/>
        <w:spacing w:after="0" w:line="240" w:lineRule="auto"/>
        <w:jc w:val="both"/>
        <w:rPr>
          <w:rFonts w:ascii="Calibri" w:hAnsi="Calibri" w:cs="Calibri"/>
          <w:color w:val="000000"/>
          <w:sz w:val="20"/>
          <w:szCs w:val="20"/>
        </w:rPr>
      </w:pPr>
    </w:p>
    <w:p w14:paraId="13D9A93A" w14:textId="16933066" w:rsidR="00A65CF4"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Après vérification, le projet de décompte mensuel, éventuellement rectifié par le MOE, devient le décompte mensuel que le MOE transmettra au </w:t>
      </w:r>
      <w:r w:rsidR="00A65CF4">
        <w:rPr>
          <w:rFonts w:ascii="Calibri" w:hAnsi="Calibri" w:cs="Calibri"/>
          <w:color w:val="000000"/>
          <w:sz w:val="20"/>
          <w:szCs w:val="20"/>
        </w:rPr>
        <w:t>MO/MOD</w:t>
      </w:r>
      <w:r w:rsidRPr="00A66F8A">
        <w:rPr>
          <w:rFonts w:ascii="Calibri" w:hAnsi="Calibri" w:cs="Calibri"/>
          <w:color w:val="000000"/>
          <w:sz w:val="20"/>
          <w:szCs w:val="20"/>
        </w:rPr>
        <w:t xml:space="preserve">, accompagné de l’état d’acompte mensuel établi par ses soins, conformément au modèle du </w:t>
      </w:r>
      <w:r w:rsidR="00A65CF4">
        <w:rPr>
          <w:rFonts w:ascii="Calibri" w:hAnsi="Calibri" w:cs="Calibri"/>
          <w:color w:val="000000"/>
          <w:sz w:val="20"/>
          <w:szCs w:val="20"/>
        </w:rPr>
        <w:t>MO/</w:t>
      </w:r>
      <w:r w:rsidRPr="00A66F8A">
        <w:rPr>
          <w:rFonts w:ascii="Calibri" w:hAnsi="Calibri" w:cs="Calibri"/>
          <w:color w:val="000000"/>
          <w:sz w:val="20"/>
          <w:szCs w:val="20"/>
        </w:rPr>
        <w:t>MOD</w:t>
      </w:r>
      <w:r w:rsidR="00F94167">
        <w:rPr>
          <w:rFonts w:ascii="Calibri" w:hAnsi="Calibri" w:cs="Calibri"/>
          <w:color w:val="000000"/>
          <w:sz w:val="20"/>
          <w:szCs w:val="20"/>
        </w:rPr>
        <w:t>.</w:t>
      </w:r>
    </w:p>
    <w:p w14:paraId="40788586" w14:textId="77777777" w:rsidR="0073191A" w:rsidRDefault="0073191A" w:rsidP="003173FE">
      <w:pPr>
        <w:widowControl w:val="0"/>
        <w:spacing w:after="0" w:line="240" w:lineRule="auto"/>
        <w:jc w:val="both"/>
        <w:rPr>
          <w:rFonts w:ascii="Calibri" w:hAnsi="Calibri" w:cs="Calibri"/>
          <w:color w:val="000000"/>
          <w:sz w:val="20"/>
          <w:szCs w:val="20"/>
        </w:rPr>
      </w:pPr>
    </w:p>
    <w:p w14:paraId="689DD450" w14:textId="27B46DCE" w:rsidR="009C5195"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En cas d’erreur ou de non-conformité du décompte mensuel ou de l’état d’acompte, le </w:t>
      </w:r>
      <w:r w:rsidR="009C5195">
        <w:rPr>
          <w:rFonts w:ascii="Calibri" w:hAnsi="Calibri" w:cs="Calibri"/>
          <w:color w:val="000000"/>
          <w:sz w:val="20"/>
          <w:szCs w:val="20"/>
        </w:rPr>
        <w:t>MO/MOD</w:t>
      </w:r>
      <w:r w:rsidRPr="00A66F8A">
        <w:rPr>
          <w:rFonts w:ascii="Calibri" w:hAnsi="Calibri" w:cs="Calibri"/>
          <w:color w:val="000000"/>
          <w:sz w:val="20"/>
          <w:szCs w:val="20"/>
        </w:rPr>
        <w:t xml:space="preserve"> retournera celui-ci au MOE qui devra s’assurer des modifications nécessaires par lui-même o</w:t>
      </w:r>
      <w:r w:rsidR="005E7A8E">
        <w:rPr>
          <w:rFonts w:ascii="Calibri" w:hAnsi="Calibri" w:cs="Calibri"/>
          <w:color w:val="000000"/>
          <w:sz w:val="20"/>
          <w:szCs w:val="20"/>
        </w:rPr>
        <w:t>u par l'entrepreneur.</w:t>
      </w:r>
    </w:p>
    <w:p w14:paraId="6AA74AE8" w14:textId="77777777" w:rsidR="0073191A" w:rsidRDefault="0073191A" w:rsidP="003173FE">
      <w:pPr>
        <w:widowControl w:val="0"/>
        <w:spacing w:after="0" w:line="240" w:lineRule="auto"/>
        <w:jc w:val="both"/>
        <w:rPr>
          <w:rFonts w:ascii="Calibri" w:hAnsi="Calibri" w:cs="Calibri"/>
          <w:color w:val="000000"/>
          <w:sz w:val="20"/>
          <w:szCs w:val="20"/>
        </w:rPr>
      </w:pPr>
    </w:p>
    <w:p w14:paraId="2FBEDCA6" w14:textId="04147CAF"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Les décomptes </w:t>
      </w:r>
      <w:r w:rsidR="0073191A">
        <w:rPr>
          <w:rFonts w:ascii="Calibri" w:hAnsi="Calibri" w:cs="Calibri"/>
          <w:color w:val="000000"/>
          <w:sz w:val="20"/>
          <w:szCs w:val="20"/>
        </w:rPr>
        <w:t>seront</w:t>
      </w:r>
      <w:r w:rsidRPr="00A66F8A">
        <w:rPr>
          <w:rFonts w:ascii="Calibri" w:hAnsi="Calibri" w:cs="Calibri"/>
          <w:color w:val="000000"/>
          <w:sz w:val="20"/>
          <w:szCs w:val="20"/>
        </w:rPr>
        <w:t xml:space="preserve"> impérativement accompagnés d’une copie des at</w:t>
      </w:r>
      <w:r w:rsidR="005E7A8E">
        <w:rPr>
          <w:rFonts w:ascii="Calibri" w:hAnsi="Calibri" w:cs="Calibri"/>
          <w:color w:val="000000"/>
          <w:sz w:val="20"/>
          <w:szCs w:val="20"/>
        </w:rPr>
        <w:t>tachements mensuels de travaux.</w:t>
      </w:r>
    </w:p>
    <w:p w14:paraId="2BBC4941" w14:textId="77777777" w:rsidR="00A65CF4" w:rsidRDefault="00A65CF4" w:rsidP="003173FE">
      <w:pPr>
        <w:pStyle w:val="Titre4"/>
        <w:jc w:val="both"/>
      </w:pPr>
      <w:bookmarkStart w:id="41" w:name="_Toc193798523"/>
    </w:p>
    <w:p w14:paraId="17FD89E5" w14:textId="6D82BC95" w:rsidR="00FE0200" w:rsidRPr="00D22C65" w:rsidRDefault="005C7034" w:rsidP="007F5862">
      <w:pPr>
        <w:pStyle w:val="Titre4"/>
        <w:jc w:val="both"/>
        <w:rPr>
          <w:color w:val="808080" w:themeColor="background1" w:themeShade="80"/>
          <w:u w:val="none"/>
        </w:rPr>
      </w:pPr>
      <w:bookmarkStart w:id="42" w:name="_Toc77079398"/>
      <w:r w:rsidRPr="00D22C65">
        <w:rPr>
          <w:color w:val="808080" w:themeColor="background1" w:themeShade="80"/>
          <w:u w:val="none"/>
        </w:rPr>
        <w:t>3.2.1.2 Délais</w:t>
      </w:r>
      <w:r w:rsidR="00FE0200" w:rsidRPr="00D22C65">
        <w:rPr>
          <w:color w:val="808080" w:themeColor="background1" w:themeShade="80"/>
          <w:u w:val="none"/>
        </w:rPr>
        <w:t xml:space="preserve"> de vérification - Pénalités</w:t>
      </w:r>
      <w:bookmarkEnd w:id="41"/>
      <w:bookmarkEnd w:id="42"/>
    </w:p>
    <w:p w14:paraId="3E23A472" w14:textId="4FE54CE1" w:rsidR="00350C14"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Si le décompte et l’état d’acompte mensuel de travaux du mois m ne sont pas remis au </w:t>
      </w:r>
      <w:r w:rsidR="00350C14">
        <w:rPr>
          <w:rFonts w:ascii="Calibri" w:hAnsi="Calibri" w:cs="Calibri"/>
          <w:color w:val="000000"/>
          <w:sz w:val="20"/>
          <w:szCs w:val="20"/>
        </w:rPr>
        <w:t>MO/MOD</w:t>
      </w:r>
      <w:r w:rsidRPr="00A66F8A">
        <w:rPr>
          <w:rFonts w:ascii="Calibri" w:hAnsi="Calibri" w:cs="Calibri"/>
          <w:color w:val="000000"/>
          <w:sz w:val="20"/>
          <w:szCs w:val="20"/>
        </w:rPr>
        <w:t xml:space="preserve"> au plus tard 10 jours calendaires après la remise par l'entrepreneur du projet de décompte au MOE, il sera appliqué au MOE une pénalité de </w:t>
      </w:r>
      <w:smartTag w:uri="urn:schemas-microsoft-com:office:smarttags" w:element="metricconverter">
        <w:smartTagPr>
          <w:attr w:name="ProductID" w:val="5.000 F"/>
        </w:smartTagPr>
        <w:r w:rsidRPr="00A66F8A">
          <w:rPr>
            <w:rFonts w:ascii="Calibri" w:hAnsi="Calibri" w:cs="Calibri"/>
            <w:color w:val="000000"/>
            <w:sz w:val="20"/>
            <w:szCs w:val="20"/>
          </w:rPr>
          <w:t>5.000 F</w:t>
        </w:r>
      </w:smartTag>
      <w:r w:rsidRPr="00A66F8A">
        <w:rPr>
          <w:rFonts w:ascii="Calibri" w:hAnsi="Calibri" w:cs="Calibri"/>
          <w:color w:val="000000"/>
          <w:sz w:val="20"/>
          <w:szCs w:val="20"/>
        </w:rPr>
        <w:t xml:space="preserve"> CFP par acompte</w:t>
      </w:r>
      <w:r w:rsidR="005E7A8E">
        <w:rPr>
          <w:rFonts w:ascii="Calibri" w:hAnsi="Calibri" w:cs="Calibri"/>
          <w:color w:val="000000"/>
          <w:sz w:val="20"/>
          <w:szCs w:val="20"/>
        </w:rPr>
        <w:t>.</w:t>
      </w:r>
    </w:p>
    <w:p w14:paraId="21000005" w14:textId="77777777" w:rsidR="0073191A" w:rsidRPr="00A66F8A" w:rsidRDefault="0073191A" w:rsidP="003173FE">
      <w:pPr>
        <w:widowControl w:val="0"/>
        <w:spacing w:after="0" w:line="240" w:lineRule="auto"/>
        <w:jc w:val="both"/>
        <w:rPr>
          <w:rFonts w:ascii="Calibri" w:hAnsi="Calibri" w:cs="Calibri"/>
          <w:color w:val="000000"/>
          <w:sz w:val="20"/>
          <w:szCs w:val="20"/>
        </w:rPr>
      </w:pPr>
    </w:p>
    <w:p w14:paraId="02DF9C3D" w14:textId="5B8EB126"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En cas d'erreur constatée par le </w:t>
      </w:r>
      <w:r w:rsidR="00350C14">
        <w:rPr>
          <w:rFonts w:ascii="Calibri" w:hAnsi="Calibri" w:cs="Calibri"/>
          <w:color w:val="000000"/>
          <w:sz w:val="20"/>
          <w:szCs w:val="20"/>
        </w:rPr>
        <w:t>MO/</w:t>
      </w:r>
      <w:r w:rsidRPr="00A66F8A">
        <w:rPr>
          <w:rFonts w:ascii="Calibri" w:hAnsi="Calibri" w:cs="Calibri"/>
          <w:color w:val="000000"/>
          <w:sz w:val="20"/>
          <w:szCs w:val="20"/>
        </w:rPr>
        <w:t xml:space="preserve">MOD sur un état d'acompte d'entreprise visé par le MOE, il sera appliqué au MOE une pénalité de </w:t>
      </w:r>
      <w:smartTag w:uri="urn:schemas-microsoft-com:office:smarttags" w:element="metricconverter">
        <w:smartTagPr>
          <w:attr w:name="ProductID" w:val="5.000 F"/>
        </w:smartTagPr>
        <w:r w:rsidRPr="00A66F8A">
          <w:rPr>
            <w:rFonts w:ascii="Calibri" w:hAnsi="Calibri" w:cs="Calibri"/>
            <w:color w:val="000000"/>
            <w:sz w:val="20"/>
            <w:szCs w:val="20"/>
          </w:rPr>
          <w:t>5.000 F</w:t>
        </w:r>
      </w:smartTag>
      <w:r w:rsidRPr="00A66F8A">
        <w:rPr>
          <w:rFonts w:ascii="Calibri" w:hAnsi="Calibri" w:cs="Calibri"/>
          <w:color w:val="000000"/>
          <w:sz w:val="20"/>
          <w:szCs w:val="20"/>
        </w:rPr>
        <w:t xml:space="preserve"> CFP par acompte erroné.</w:t>
      </w:r>
    </w:p>
    <w:p w14:paraId="4874F52E" w14:textId="77777777" w:rsidR="00A65CF4" w:rsidRPr="00A66F8A" w:rsidRDefault="00A65CF4" w:rsidP="003173FE">
      <w:pPr>
        <w:widowControl w:val="0"/>
        <w:spacing w:after="0" w:line="240" w:lineRule="auto"/>
        <w:jc w:val="both"/>
        <w:rPr>
          <w:rFonts w:ascii="Calibri" w:hAnsi="Calibri" w:cs="Calibri"/>
          <w:color w:val="000000"/>
          <w:sz w:val="20"/>
          <w:szCs w:val="20"/>
        </w:rPr>
      </w:pPr>
    </w:p>
    <w:p w14:paraId="6AC780E1" w14:textId="20C81C21" w:rsidR="00FE0200" w:rsidRDefault="00350C14" w:rsidP="007F5862">
      <w:pPr>
        <w:pStyle w:val="Titre3"/>
        <w:spacing w:before="0" w:after="0"/>
        <w:jc w:val="both"/>
        <w:rPr>
          <w:rFonts w:ascii="Calibri" w:hAnsi="Calibri" w:cs="Calibri"/>
          <w:color w:val="ED7D31" w:themeColor="accent2"/>
          <w:sz w:val="20"/>
        </w:rPr>
      </w:pPr>
      <w:bookmarkStart w:id="43" w:name="_Toc77079399"/>
      <w:r>
        <w:rPr>
          <w:rFonts w:ascii="Calibri" w:hAnsi="Calibri" w:cs="Calibri"/>
          <w:color w:val="ED7D31" w:themeColor="accent2"/>
          <w:sz w:val="20"/>
        </w:rPr>
        <w:t xml:space="preserve">3.2.2 </w:t>
      </w:r>
      <w:r w:rsidR="00FE0200" w:rsidRPr="00350C14">
        <w:rPr>
          <w:rFonts w:ascii="Calibri" w:hAnsi="Calibri" w:cs="Calibri"/>
          <w:color w:val="ED7D31" w:themeColor="accent2"/>
          <w:sz w:val="20"/>
        </w:rPr>
        <w:t xml:space="preserve"> Visa des études faites par les entrepreneurs</w:t>
      </w:r>
      <w:bookmarkEnd w:id="43"/>
    </w:p>
    <w:p w14:paraId="73C4F1B9" w14:textId="77777777" w:rsidR="00350C14" w:rsidRDefault="00350C14" w:rsidP="003173FE">
      <w:pPr>
        <w:pStyle w:val="Titre4"/>
        <w:jc w:val="both"/>
      </w:pPr>
    </w:p>
    <w:p w14:paraId="08D8FCED" w14:textId="26DB5B6E" w:rsidR="00FE0200" w:rsidRPr="00D22C65" w:rsidRDefault="00350C14" w:rsidP="007F5862">
      <w:pPr>
        <w:pStyle w:val="Titre4"/>
        <w:jc w:val="both"/>
        <w:rPr>
          <w:color w:val="808080" w:themeColor="background1" w:themeShade="80"/>
          <w:u w:val="none"/>
        </w:rPr>
      </w:pPr>
      <w:bookmarkStart w:id="44" w:name="_Toc77079400"/>
      <w:r w:rsidRPr="00D22C65">
        <w:rPr>
          <w:color w:val="808080" w:themeColor="background1" w:themeShade="80"/>
          <w:u w:val="none"/>
        </w:rPr>
        <w:t xml:space="preserve">3.2.2.1 </w:t>
      </w:r>
      <w:r w:rsidR="00FE0200" w:rsidRPr="00D22C65">
        <w:rPr>
          <w:color w:val="808080" w:themeColor="background1" w:themeShade="80"/>
          <w:u w:val="none"/>
        </w:rPr>
        <w:t xml:space="preserve"> Délai</w:t>
      </w:r>
      <w:bookmarkEnd w:id="44"/>
    </w:p>
    <w:p w14:paraId="180D8D5F" w14:textId="466351CF" w:rsidR="0073191A" w:rsidRDefault="00FE0200" w:rsidP="003173FE">
      <w:pPr>
        <w:spacing w:after="0" w:line="240" w:lineRule="auto"/>
        <w:jc w:val="both"/>
        <w:rPr>
          <w:rFonts w:ascii="Calibri" w:hAnsi="Calibri" w:cs="Calibri"/>
          <w:sz w:val="20"/>
          <w:szCs w:val="20"/>
        </w:rPr>
      </w:pPr>
      <w:r w:rsidRPr="00A66F8A">
        <w:rPr>
          <w:rFonts w:ascii="Calibri" w:hAnsi="Calibri" w:cs="Calibri"/>
          <w:sz w:val="20"/>
          <w:szCs w:val="20"/>
        </w:rPr>
        <w:t>Lorsque les études d'exécution des ouvrages sont établies par les entrepreneurs, elles sont soumi</w:t>
      </w:r>
      <w:r w:rsidR="005E7A8E">
        <w:rPr>
          <w:rFonts w:ascii="Calibri" w:hAnsi="Calibri" w:cs="Calibri"/>
          <w:sz w:val="20"/>
          <w:szCs w:val="20"/>
        </w:rPr>
        <w:t xml:space="preserve">ses au visa du </w:t>
      </w:r>
      <w:r w:rsidR="00442236">
        <w:rPr>
          <w:rFonts w:ascii="Calibri" w:hAnsi="Calibri" w:cs="Calibri"/>
          <w:sz w:val="20"/>
          <w:szCs w:val="20"/>
        </w:rPr>
        <w:t>MOE</w:t>
      </w:r>
      <w:r w:rsidR="005E7A8E">
        <w:rPr>
          <w:rFonts w:ascii="Calibri" w:hAnsi="Calibri" w:cs="Calibri"/>
          <w:sz w:val="20"/>
          <w:szCs w:val="20"/>
        </w:rPr>
        <w:t xml:space="preserve">. </w:t>
      </w:r>
      <w:r w:rsidR="00273970">
        <w:rPr>
          <w:rFonts w:ascii="Calibri" w:hAnsi="Calibri" w:cs="Calibri"/>
          <w:sz w:val="20"/>
          <w:szCs w:val="20"/>
        </w:rPr>
        <w:tab/>
      </w:r>
    </w:p>
    <w:p w14:paraId="10BE1F2B" w14:textId="34B9798D" w:rsidR="00FE0200" w:rsidRPr="00A66F8A" w:rsidRDefault="00FE0200" w:rsidP="003173FE">
      <w:pPr>
        <w:spacing w:after="0" w:line="240" w:lineRule="auto"/>
        <w:jc w:val="both"/>
        <w:rPr>
          <w:rFonts w:ascii="Calibri" w:hAnsi="Calibri" w:cs="Calibri"/>
          <w:sz w:val="20"/>
          <w:szCs w:val="20"/>
        </w:rPr>
      </w:pPr>
      <w:r w:rsidRPr="00A66F8A">
        <w:rPr>
          <w:rFonts w:ascii="Calibri" w:hAnsi="Calibri" w:cs="Calibri"/>
          <w:sz w:val="20"/>
          <w:szCs w:val="20"/>
        </w:rPr>
        <w:t>Ce dernier doit les retourner à l'entrepreneur avec ses observations éventuelles au plus tard 10 jours calendaires après leur</w:t>
      </w:r>
      <w:r w:rsidR="005E7A8E">
        <w:rPr>
          <w:rFonts w:ascii="Calibri" w:hAnsi="Calibri" w:cs="Calibri"/>
          <w:sz w:val="20"/>
          <w:szCs w:val="20"/>
        </w:rPr>
        <w:t xml:space="preserve"> réception.</w:t>
      </w:r>
    </w:p>
    <w:p w14:paraId="5AF528E9" w14:textId="77777777" w:rsidR="0073191A" w:rsidRDefault="0073191A" w:rsidP="003173FE">
      <w:pPr>
        <w:spacing w:after="0" w:line="240" w:lineRule="auto"/>
        <w:jc w:val="both"/>
        <w:rPr>
          <w:rFonts w:ascii="Calibri" w:hAnsi="Calibri" w:cs="Calibri"/>
          <w:sz w:val="20"/>
          <w:szCs w:val="20"/>
        </w:rPr>
      </w:pPr>
    </w:p>
    <w:p w14:paraId="6E9A96FF" w14:textId="6342D02F" w:rsidR="00FE0200" w:rsidRDefault="00FE0200" w:rsidP="003173FE">
      <w:pPr>
        <w:spacing w:after="0" w:line="240" w:lineRule="auto"/>
        <w:jc w:val="both"/>
        <w:rPr>
          <w:rFonts w:ascii="Calibri" w:hAnsi="Calibri" w:cs="Calibri"/>
          <w:sz w:val="20"/>
          <w:szCs w:val="20"/>
        </w:rPr>
      </w:pPr>
      <w:r w:rsidRPr="00A66F8A">
        <w:rPr>
          <w:rFonts w:ascii="Calibri" w:hAnsi="Calibri" w:cs="Calibri"/>
          <w:sz w:val="20"/>
          <w:szCs w:val="20"/>
        </w:rPr>
        <w:t xml:space="preserve">Le visa du </w:t>
      </w:r>
      <w:r w:rsidR="00442236">
        <w:rPr>
          <w:rFonts w:ascii="Calibri" w:hAnsi="Calibri" w:cs="Calibri"/>
          <w:sz w:val="20"/>
          <w:szCs w:val="20"/>
        </w:rPr>
        <w:t>MOE</w:t>
      </w:r>
      <w:r w:rsidRPr="00A66F8A">
        <w:rPr>
          <w:rFonts w:ascii="Calibri" w:hAnsi="Calibri" w:cs="Calibri"/>
          <w:sz w:val="20"/>
          <w:szCs w:val="20"/>
        </w:rPr>
        <w:t xml:space="preserve"> ne dispense pas de l'obtention de </w:t>
      </w:r>
      <w:r w:rsidR="005E7A8E">
        <w:rPr>
          <w:rFonts w:ascii="Calibri" w:hAnsi="Calibri" w:cs="Calibri"/>
          <w:sz w:val="20"/>
          <w:szCs w:val="20"/>
        </w:rPr>
        <w:t>l'avis du contrôleur technique.</w:t>
      </w:r>
    </w:p>
    <w:p w14:paraId="484F597C" w14:textId="77777777" w:rsidR="00350C14" w:rsidRPr="005E7A8E" w:rsidRDefault="00350C14" w:rsidP="003173FE">
      <w:pPr>
        <w:spacing w:after="0" w:line="240" w:lineRule="auto"/>
        <w:jc w:val="both"/>
        <w:rPr>
          <w:rFonts w:ascii="Calibri" w:hAnsi="Calibri" w:cs="Calibri"/>
          <w:sz w:val="20"/>
          <w:szCs w:val="20"/>
        </w:rPr>
      </w:pPr>
    </w:p>
    <w:p w14:paraId="78A19128" w14:textId="5BE4444E" w:rsidR="00FE0200" w:rsidRPr="00D22C65" w:rsidRDefault="00350C14" w:rsidP="003173FE">
      <w:pPr>
        <w:pStyle w:val="Titre4"/>
        <w:jc w:val="both"/>
        <w:rPr>
          <w:color w:val="808080" w:themeColor="background1" w:themeShade="80"/>
          <w:u w:val="none"/>
        </w:rPr>
      </w:pPr>
      <w:bookmarkStart w:id="45" w:name="_Toc77079401"/>
      <w:r w:rsidRPr="00D22C65">
        <w:rPr>
          <w:color w:val="808080" w:themeColor="background1" w:themeShade="80"/>
          <w:u w:val="none"/>
        </w:rPr>
        <w:t xml:space="preserve">3.2.2.2 </w:t>
      </w:r>
      <w:r w:rsidR="00FE0200" w:rsidRPr="00D22C65">
        <w:rPr>
          <w:color w:val="808080" w:themeColor="background1" w:themeShade="80"/>
          <w:u w:val="none"/>
        </w:rPr>
        <w:t xml:space="preserve"> Pénalités pour retard</w:t>
      </w:r>
      <w:bookmarkEnd w:id="45"/>
    </w:p>
    <w:p w14:paraId="694AAD28" w14:textId="3715A700"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En cas de retard constaté sur le visa des études d’exécution par le MOE, il </w:t>
      </w:r>
      <w:r w:rsidR="00A42C1E">
        <w:rPr>
          <w:rFonts w:ascii="Calibri" w:hAnsi="Calibri" w:cs="Calibri"/>
          <w:color w:val="000000"/>
          <w:sz w:val="20"/>
          <w:szCs w:val="20"/>
        </w:rPr>
        <w:t xml:space="preserve">lui </w:t>
      </w:r>
      <w:r w:rsidRPr="00A66F8A">
        <w:rPr>
          <w:rFonts w:ascii="Calibri" w:hAnsi="Calibri" w:cs="Calibri"/>
          <w:color w:val="000000"/>
          <w:sz w:val="20"/>
          <w:szCs w:val="20"/>
        </w:rPr>
        <w:t xml:space="preserve">sera appliqué une pénalité de </w:t>
      </w:r>
      <w:smartTag w:uri="urn:schemas-microsoft-com:office:smarttags" w:element="metricconverter">
        <w:smartTagPr>
          <w:attr w:name="ProductID" w:val="5.000 F"/>
        </w:smartTagPr>
        <w:r w:rsidRPr="00A66F8A">
          <w:rPr>
            <w:rFonts w:ascii="Calibri" w:hAnsi="Calibri" w:cs="Calibri"/>
            <w:color w:val="000000"/>
            <w:sz w:val="20"/>
            <w:szCs w:val="20"/>
          </w:rPr>
          <w:t>5.000 F</w:t>
        </w:r>
      </w:smartTag>
      <w:r w:rsidRPr="00A66F8A">
        <w:rPr>
          <w:rFonts w:ascii="Calibri" w:hAnsi="Calibri" w:cs="Calibri"/>
          <w:color w:val="000000"/>
          <w:sz w:val="20"/>
          <w:szCs w:val="20"/>
        </w:rPr>
        <w:t xml:space="preserve"> CFP par étude</w:t>
      </w:r>
      <w:r w:rsidR="00374D0A">
        <w:rPr>
          <w:rFonts w:ascii="Calibri" w:hAnsi="Calibri" w:cs="Calibri"/>
          <w:color w:val="000000"/>
          <w:sz w:val="20"/>
          <w:szCs w:val="20"/>
        </w:rPr>
        <w:t xml:space="preserve"> et par jour calendaire de retard</w:t>
      </w:r>
      <w:r w:rsidRPr="00A66F8A">
        <w:rPr>
          <w:rFonts w:ascii="Calibri" w:hAnsi="Calibri" w:cs="Calibri"/>
          <w:color w:val="000000"/>
          <w:sz w:val="20"/>
          <w:szCs w:val="20"/>
        </w:rPr>
        <w:t>.</w:t>
      </w:r>
    </w:p>
    <w:p w14:paraId="5F8D37AC" w14:textId="77777777" w:rsidR="00350C14" w:rsidRDefault="00350C14" w:rsidP="003173FE">
      <w:pPr>
        <w:pStyle w:val="Titre3"/>
        <w:spacing w:before="0" w:after="0"/>
        <w:jc w:val="both"/>
        <w:rPr>
          <w:rFonts w:ascii="Calibri" w:hAnsi="Calibri" w:cs="Calibri"/>
          <w:color w:val="000000"/>
          <w:sz w:val="20"/>
          <w:u w:val="single"/>
        </w:rPr>
      </w:pPr>
      <w:bookmarkStart w:id="46" w:name="_Toc193798524"/>
    </w:p>
    <w:p w14:paraId="1EC2CB26" w14:textId="4F5016A9" w:rsidR="00FE0200" w:rsidRDefault="00350C14" w:rsidP="003173FE">
      <w:pPr>
        <w:pStyle w:val="Titre3"/>
        <w:spacing w:before="0" w:after="0"/>
        <w:jc w:val="both"/>
        <w:rPr>
          <w:rFonts w:ascii="Calibri" w:hAnsi="Calibri" w:cs="Calibri"/>
          <w:color w:val="ED7D31" w:themeColor="accent2"/>
          <w:sz w:val="20"/>
        </w:rPr>
      </w:pPr>
      <w:bookmarkStart w:id="47" w:name="_Toc77079402"/>
      <w:r>
        <w:rPr>
          <w:rFonts w:ascii="Calibri" w:hAnsi="Calibri" w:cs="Calibri"/>
          <w:color w:val="ED7D31" w:themeColor="accent2"/>
          <w:sz w:val="20"/>
        </w:rPr>
        <w:t xml:space="preserve">3.2.3 </w:t>
      </w:r>
      <w:r w:rsidR="00FE0200" w:rsidRPr="00350C14">
        <w:rPr>
          <w:rFonts w:ascii="Calibri" w:hAnsi="Calibri" w:cs="Calibri"/>
          <w:color w:val="ED7D31" w:themeColor="accent2"/>
          <w:sz w:val="20"/>
        </w:rPr>
        <w:t xml:space="preserve"> </w:t>
      </w:r>
      <w:bookmarkEnd w:id="46"/>
      <w:r w:rsidR="00FE0200" w:rsidRPr="00350C14">
        <w:rPr>
          <w:rFonts w:ascii="Calibri" w:hAnsi="Calibri" w:cs="Calibri"/>
          <w:color w:val="ED7D31" w:themeColor="accent2"/>
          <w:sz w:val="20"/>
        </w:rPr>
        <w:t>Dossier des Ouvrages Exécutés</w:t>
      </w:r>
      <w:bookmarkEnd w:id="47"/>
    </w:p>
    <w:p w14:paraId="7F307345" w14:textId="77777777" w:rsidR="005B43DB" w:rsidRDefault="005B43DB" w:rsidP="003173FE">
      <w:pPr>
        <w:pStyle w:val="Titre4"/>
        <w:jc w:val="both"/>
      </w:pPr>
      <w:bookmarkStart w:id="48" w:name="_Toc193798525"/>
    </w:p>
    <w:p w14:paraId="1B718358" w14:textId="00966E23" w:rsidR="00FE0200" w:rsidRPr="00D22C65" w:rsidRDefault="00350C14" w:rsidP="003173FE">
      <w:pPr>
        <w:pStyle w:val="Titre4"/>
        <w:jc w:val="both"/>
        <w:rPr>
          <w:color w:val="808080" w:themeColor="background1" w:themeShade="80"/>
          <w:u w:val="none"/>
        </w:rPr>
      </w:pPr>
      <w:bookmarkStart w:id="49" w:name="_Toc77079403"/>
      <w:r w:rsidRPr="00D22C65">
        <w:rPr>
          <w:color w:val="808080" w:themeColor="background1" w:themeShade="80"/>
          <w:u w:val="none"/>
        </w:rPr>
        <w:t xml:space="preserve">3.2.3.1 </w:t>
      </w:r>
      <w:r w:rsidR="00FE0200" w:rsidRPr="00D22C65">
        <w:rPr>
          <w:color w:val="808080" w:themeColor="background1" w:themeShade="80"/>
          <w:u w:val="none"/>
        </w:rPr>
        <w:t xml:space="preserve"> Délai</w:t>
      </w:r>
      <w:bookmarkEnd w:id="48"/>
      <w:bookmarkEnd w:id="49"/>
    </w:p>
    <w:p w14:paraId="6CC87BCA" w14:textId="77777777"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A l'issue des travaux, le MOE collationnera et vérifiera les pièces du DOE (formats papier et numérique) </w:t>
      </w:r>
      <w:r w:rsidRPr="0073191A">
        <w:rPr>
          <w:rFonts w:ascii="Calibri" w:hAnsi="Calibri" w:cs="Calibri"/>
          <w:b/>
          <w:color w:val="000000"/>
          <w:sz w:val="20"/>
          <w:szCs w:val="20"/>
        </w:rPr>
        <w:t>impérativement</w:t>
      </w:r>
      <w:r w:rsidRPr="00A66F8A">
        <w:rPr>
          <w:rFonts w:ascii="Calibri" w:hAnsi="Calibri" w:cs="Calibri"/>
          <w:color w:val="000000"/>
          <w:sz w:val="20"/>
          <w:szCs w:val="20"/>
        </w:rPr>
        <w:t xml:space="preserve"> </w:t>
      </w:r>
      <w:r w:rsidRPr="00A66F8A">
        <w:rPr>
          <w:rFonts w:ascii="Calibri" w:hAnsi="Calibri" w:cs="Calibri"/>
          <w:b/>
          <w:bCs/>
          <w:color w:val="000000"/>
          <w:sz w:val="20"/>
          <w:szCs w:val="20"/>
        </w:rPr>
        <w:t>avant toute réception des travaux</w:t>
      </w:r>
      <w:r w:rsidRPr="00A66F8A">
        <w:rPr>
          <w:rFonts w:ascii="Calibri" w:hAnsi="Calibri" w:cs="Calibri"/>
          <w:color w:val="000000"/>
          <w:sz w:val="20"/>
          <w:szCs w:val="20"/>
        </w:rPr>
        <w:t>.</w:t>
      </w:r>
    </w:p>
    <w:p w14:paraId="0A2F63B7" w14:textId="77777777" w:rsidR="0073191A" w:rsidRPr="00A66F8A" w:rsidRDefault="0073191A" w:rsidP="003173FE">
      <w:pPr>
        <w:widowControl w:val="0"/>
        <w:spacing w:after="0" w:line="240" w:lineRule="auto"/>
        <w:jc w:val="both"/>
        <w:rPr>
          <w:rFonts w:ascii="Calibri" w:hAnsi="Calibri" w:cs="Calibri"/>
          <w:color w:val="000000"/>
          <w:sz w:val="20"/>
          <w:szCs w:val="20"/>
        </w:rPr>
      </w:pPr>
    </w:p>
    <w:p w14:paraId="1514537B" w14:textId="581904D1"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Il est précisé que la non-remise par les entreprises des DOE fera systématiquement </w:t>
      </w:r>
      <w:r w:rsidR="00374D0A">
        <w:rPr>
          <w:rFonts w:ascii="Calibri" w:hAnsi="Calibri" w:cs="Calibri"/>
          <w:color w:val="000000"/>
          <w:sz w:val="20"/>
          <w:szCs w:val="20"/>
        </w:rPr>
        <w:t xml:space="preserve">l’objet d’une réserve </w:t>
      </w:r>
      <w:r w:rsidR="005E7A8E">
        <w:rPr>
          <w:rFonts w:ascii="Calibri" w:hAnsi="Calibri" w:cs="Calibri"/>
          <w:color w:val="000000"/>
          <w:sz w:val="20"/>
          <w:szCs w:val="20"/>
        </w:rPr>
        <w:t>à la réception des travaux.</w:t>
      </w:r>
    </w:p>
    <w:p w14:paraId="7D9A2A73" w14:textId="77777777" w:rsidR="00350C14" w:rsidRPr="00A66F8A" w:rsidRDefault="00350C14" w:rsidP="003173FE">
      <w:pPr>
        <w:widowControl w:val="0"/>
        <w:spacing w:after="0" w:line="240" w:lineRule="auto"/>
        <w:jc w:val="both"/>
        <w:rPr>
          <w:rFonts w:ascii="Calibri" w:hAnsi="Calibri" w:cs="Calibri"/>
          <w:color w:val="000000"/>
          <w:sz w:val="20"/>
          <w:szCs w:val="20"/>
        </w:rPr>
      </w:pPr>
    </w:p>
    <w:p w14:paraId="0F8DBCDD" w14:textId="2E98B6DA" w:rsidR="00FE0200" w:rsidRPr="00D22C65" w:rsidRDefault="00350C14" w:rsidP="003173FE">
      <w:pPr>
        <w:pStyle w:val="Titre4"/>
        <w:jc w:val="both"/>
        <w:rPr>
          <w:color w:val="808080" w:themeColor="background1" w:themeShade="80"/>
          <w:u w:val="none"/>
        </w:rPr>
      </w:pPr>
      <w:bookmarkStart w:id="50" w:name="_Toc193798526"/>
      <w:bookmarkStart w:id="51" w:name="_Toc77079404"/>
      <w:r w:rsidRPr="00D22C65">
        <w:rPr>
          <w:color w:val="808080" w:themeColor="background1" w:themeShade="80"/>
          <w:u w:val="none"/>
        </w:rPr>
        <w:t xml:space="preserve">3.2.3.2 </w:t>
      </w:r>
      <w:r w:rsidR="00FE0200" w:rsidRPr="00D22C65">
        <w:rPr>
          <w:color w:val="808080" w:themeColor="background1" w:themeShade="80"/>
          <w:u w:val="none"/>
        </w:rPr>
        <w:t xml:space="preserve"> Pénalités pour retard</w:t>
      </w:r>
      <w:bookmarkEnd w:id="50"/>
      <w:bookmarkEnd w:id="51"/>
    </w:p>
    <w:p w14:paraId="66458F5F" w14:textId="170A0D71"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En cas de retard du fait du MOE dans l'établissement du DOE, celui-ci accepte irrévocablement de voir appliquer sur ses créances des pénalités dont le taux par jour calendaire de retard est fixé à un cinq millième (1/5000</w:t>
      </w:r>
      <w:r w:rsidRPr="00A66F8A">
        <w:rPr>
          <w:rFonts w:ascii="Calibri" w:hAnsi="Calibri" w:cs="Calibri"/>
          <w:color w:val="000000"/>
          <w:sz w:val="20"/>
          <w:szCs w:val="20"/>
          <w:vertAlign w:val="superscript"/>
        </w:rPr>
        <w:t>e</w:t>
      </w:r>
      <w:r w:rsidRPr="00A66F8A">
        <w:rPr>
          <w:rFonts w:ascii="Calibri" w:hAnsi="Calibri" w:cs="Calibri"/>
          <w:color w:val="000000"/>
          <w:sz w:val="20"/>
          <w:szCs w:val="20"/>
        </w:rPr>
        <w:t>) du montant du marché de maîtrise d'œuvre.</w:t>
      </w:r>
    </w:p>
    <w:p w14:paraId="776BCCBB" w14:textId="77777777" w:rsidR="00350C14" w:rsidRPr="00A66F8A" w:rsidRDefault="00350C14" w:rsidP="003173FE">
      <w:pPr>
        <w:widowControl w:val="0"/>
        <w:spacing w:after="0" w:line="240" w:lineRule="auto"/>
        <w:jc w:val="both"/>
        <w:rPr>
          <w:rFonts w:ascii="Calibri" w:hAnsi="Calibri" w:cs="Calibri"/>
          <w:color w:val="000000"/>
          <w:sz w:val="20"/>
          <w:szCs w:val="20"/>
        </w:rPr>
      </w:pPr>
    </w:p>
    <w:p w14:paraId="159A1E7C" w14:textId="50DE3388" w:rsidR="00FE0200" w:rsidRPr="00350C14" w:rsidRDefault="00350C14" w:rsidP="003173FE">
      <w:pPr>
        <w:pStyle w:val="Titre3"/>
        <w:spacing w:before="0" w:after="0"/>
        <w:jc w:val="both"/>
        <w:rPr>
          <w:rFonts w:ascii="Calibri" w:hAnsi="Calibri" w:cs="Calibri"/>
          <w:color w:val="ED7D31" w:themeColor="accent2"/>
          <w:sz w:val="20"/>
        </w:rPr>
      </w:pPr>
      <w:bookmarkStart w:id="52" w:name="_Toc77079405"/>
      <w:r>
        <w:rPr>
          <w:rFonts w:ascii="Calibri" w:hAnsi="Calibri" w:cs="Calibri"/>
          <w:color w:val="ED7D31" w:themeColor="accent2"/>
          <w:sz w:val="20"/>
        </w:rPr>
        <w:t xml:space="preserve">3.2.4 </w:t>
      </w:r>
      <w:r w:rsidR="00FE0200" w:rsidRPr="00350C14">
        <w:rPr>
          <w:rFonts w:ascii="Calibri" w:hAnsi="Calibri" w:cs="Calibri"/>
          <w:color w:val="ED7D31" w:themeColor="accent2"/>
          <w:sz w:val="20"/>
        </w:rPr>
        <w:t xml:space="preserve"> Descriptif du patrimoine</w:t>
      </w:r>
      <w:bookmarkEnd w:id="52"/>
    </w:p>
    <w:p w14:paraId="54902EE5" w14:textId="77777777" w:rsidR="00FE0200" w:rsidRPr="00A66F8A" w:rsidRDefault="00FE0200" w:rsidP="003173FE">
      <w:pPr>
        <w:widowControl w:val="0"/>
        <w:spacing w:after="0" w:line="240" w:lineRule="auto"/>
        <w:jc w:val="both"/>
        <w:rPr>
          <w:rFonts w:ascii="Calibri" w:hAnsi="Calibri" w:cs="Calibri"/>
          <w:b/>
          <w:color w:val="FF0000"/>
          <w:sz w:val="20"/>
          <w:szCs w:val="20"/>
          <w:u w:val="single"/>
        </w:rPr>
      </w:pPr>
    </w:p>
    <w:p w14:paraId="28BC138A" w14:textId="56C4BE1B" w:rsidR="00FE0200" w:rsidRPr="00350C14" w:rsidRDefault="00350C14" w:rsidP="003173FE">
      <w:pPr>
        <w:widowControl w:val="0"/>
        <w:spacing w:after="0" w:line="240" w:lineRule="auto"/>
        <w:jc w:val="both"/>
        <w:rPr>
          <w:rFonts w:ascii="Calibri" w:hAnsi="Calibri" w:cs="Calibri"/>
          <w:b/>
          <w:color w:val="808080" w:themeColor="background1" w:themeShade="80"/>
          <w:sz w:val="20"/>
          <w:szCs w:val="20"/>
        </w:rPr>
      </w:pPr>
      <w:r>
        <w:rPr>
          <w:rFonts w:ascii="Calibri" w:hAnsi="Calibri" w:cs="Calibri"/>
          <w:b/>
          <w:color w:val="808080" w:themeColor="background1" w:themeShade="80"/>
          <w:sz w:val="20"/>
          <w:szCs w:val="20"/>
        </w:rPr>
        <w:t xml:space="preserve">3.2.4.1 </w:t>
      </w:r>
      <w:r w:rsidR="005E7A8E" w:rsidRPr="00350C14">
        <w:rPr>
          <w:rFonts w:ascii="Calibri" w:hAnsi="Calibri" w:cs="Calibri"/>
          <w:b/>
          <w:color w:val="808080" w:themeColor="background1" w:themeShade="80"/>
          <w:sz w:val="20"/>
          <w:szCs w:val="20"/>
        </w:rPr>
        <w:t xml:space="preserve"> Délai</w:t>
      </w:r>
    </w:p>
    <w:p w14:paraId="71A668F0" w14:textId="7CEA0B4B" w:rsidR="00FE0200" w:rsidRPr="00A66F8A" w:rsidRDefault="00FE0200" w:rsidP="003173FE">
      <w:pPr>
        <w:widowControl w:val="0"/>
        <w:spacing w:after="0" w:line="240" w:lineRule="auto"/>
        <w:jc w:val="both"/>
        <w:rPr>
          <w:rFonts w:ascii="Calibri" w:hAnsi="Calibri" w:cs="Calibri"/>
          <w:sz w:val="20"/>
          <w:szCs w:val="20"/>
        </w:rPr>
      </w:pPr>
      <w:r w:rsidRPr="00A66F8A">
        <w:rPr>
          <w:rFonts w:ascii="Calibri" w:hAnsi="Calibri" w:cs="Calibri"/>
          <w:sz w:val="20"/>
          <w:szCs w:val="20"/>
        </w:rPr>
        <w:t>A l'issue des travaux et dans un délai maximum d’un mois après la réception des ouvrages, le MOE s’engage à réaliser un tableau descriptif du patrimoine de l’opération se</w:t>
      </w:r>
      <w:r w:rsidR="005E7A8E">
        <w:rPr>
          <w:rFonts w:ascii="Calibri" w:hAnsi="Calibri" w:cs="Calibri"/>
          <w:sz w:val="20"/>
          <w:szCs w:val="20"/>
        </w:rPr>
        <w:t xml:space="preserve">lon le modèle joint par le </w:t>
      </w:r>
      <w:r w:rsidR="005B43DB">
        <w:rPr>
          <w:rFonts w:ascii="Calibri" w:hAnsi="Calibri" w:cs="Calibri"/>
          <w:sz w:val="20"/>
          <w:szCs w:val="20"/>
        </w:rPr>
        <w:t>MO/</w:t>
      </w:r>
      <w:r w:rsidR="005E7A8E">
        <w:rPr>
          <w:rFonts w:ascii="Calibri" w:hAnsi="Calibri" w:cs="Calibri"/>
          <w:sz w:val="20"/>
          <w:szCs w:val="20"/>
        </w:rPr>
        <w:t>MOD.</w:t>
      </w:r>
    </w:p>
    <w:p w14:paraId="57111AA0" w14:textId="77777777" w:rsidR="0073191A" w:rsidRDefault="0073191A" w:rsidP="003173FE">
      <w:pPr>
        <w:widowControl w:val="0"/>
        <w:spacing w:after="0" w:line="240" w:lineRule="auto"/>
        <w:jc w:val="both"/>
        <w:rPr>
          <w:rFonts w:ascii="Calibri" w:hAnsi="Calibri" w:cs="Calibri"/>
          <w:sz w:val="20"/>
          <w:szCs w:val="20"/>
        </w:rPr>
      </w:pPr>
    </w:p>
    <w:p w14:paraId="6EBA342D" w14:textId="4746B8E8" w:rsidR="00FE0200" w:rsidRPr="00A66F8A" w:rsidRDefault="00FE0200" w:rsidP="003173FE">
      <w:pPr>
        <w:widowControl w:val="0"/>
        <w:spacing w:after="0" w:line="240" w:lineRule="auto"/>
        <w:jc w:val="both"/>
        <w:rPr>
          <w:rFonts w:ascii="Calibri" w:hAnsi="Calibri" w:cs="Calibri"/>
          <w:sz w:val="20"/>
          <w:szCs w:val="20"/>
        </w:rPr>
      </w:pPr>
      <w:r w:rsidRPr="00A66F8A">
        <w:rPr>
          <w:rFonts w:ascii="Calibri" w:hAnsi="Calibri" w:cs="Calibri"/>
          <w:sz w:val="20"/>
          <w:szCs w:val="20"/>
        </w:rPr>
        <w:t>Le MOE devra figurer dans ce tableau le descriptif détaillé des composants constitutifs de l’ensemble de l’ouvrage (logements, espaces</w:t>
      </w:r>
      <w:r w:rsidR="005B43DB">
        <w:rPr>
          <w:rFonts w:ascii="Calibri" w:hAnsi="Calibri" w:cs="Calibri"/>
          <w:sz w:val="20"/>
          <w:szCs w:val="20"/>
        </w:rPr>
        <w:t xml:space="preserve"> communs, espaces extérieurs, etc.</w:t>
      </w:r>
      <w:r w:rsidR="005E7A8E">
        <w:rPr>
          <w:rFonts w:ascii="Calibri" w:hAnsi="Calibri" w:cs="Calibri"/>
          <w:sz w:val="20"/>
          <w:szCs w:val="20"/>
        </w:rPr>
        <w:t>)</w:t>
      </w:r>
      <w:r w:rsidR="005B43DB">
        <w:rPr>
          <w:rFonts w:ascii="Calibri" w:hAnsi="Calibri" w:cs="Calibri"/>
          <w:sz w:val="20"/>
          <w:szCs w:val="20"/>
        </w:rPr>
        <w:t>.</w:t>
      </w:r>
    </w:p>
    <w:p w14:paraId="6A327CC4" w14:textId="77777777" w:rsidR="00350C14" w:rsidRDefault="00350C14" w:rsidP="003173FE">
      <w:pPr>
        <w:widowControl w:val="0"/>
        <w:spacing w:after="0" w:line="240" w:lineRule="auto"/>
        <w:jc w:val="both"/>
        <w:rPr>
          <w:rFonts w:ascii="Calibri" w:hAnsi="Calibri" w:cs="Calibri"/>
          <w:b/>
          <w:sz w:val="20"/>
          <w:szCs w:val="20"/>
        </w:rPr>
      </w:pPr>
    </w:p>
    <w:p w14:paraId="12A5FDBB" w14:textId="1604757F" w:rsidR="00FE0200" w:rsidRPr="00350C14" w:rsidRDefault="00350C14" w:rsidP="003173FE">
      <w:pPr>
        <w:widowControl w:val="0"/>
        <w:spacing w:after="0" w:line="240" w:lineRule="auto"/>
        <w:jc w:val="both"/>
        <w:rPr>
          <w:rFonts w:ascii="Calibri" w:hAnsi="Calibri" w:cs="Calibri"/>
          <w:b/>
          <w:color w:val="808080" w:themeColor="background1" w:themeShade="80"/>
          <w:sz w:val="20"/>
          <w:szCs w:val="20"/>
        </w:rPr>
      </w:pPr>
      <w:r>
        <w:rPr>
          <w:rFonts w:ascii="Calibri" w:hAnsi="Calibri" w:cs="Calibri"/>
          <w:b/>
          <w:color w:val="808080" w:themeColor="background1" w:themeShade="80"/>
          <w:sz w:val="20"/>
          <w:szCs w:val="20"/>
        </w:rPr>
        <w:t xml:space="preserve">3.2.4.2 </w:t>
      </w:r>
      <w:r w:rsidR="00FE0200" w:rsidRPr="00350C14">
        <w:rPr>
          <w:rFonts w:ascii="Calibri" w:hAnsi="Calibri" w:cs="Calibri"/>
          <w:b/>
          <w:color w:val="808080" w:themeColor="background1" w:themeShade="80"/>
          <w:sz w:val="20"/>
          <w:szCs w:val="20"/>
        </w:rPr>
        <w:t xml:space="preserve"> Pénalités pour retard</w:t>
      </w:r>
    </w:p>
    <w:p w14:paraId="0503AA81" w14:textId="4A4C1D6F" w:rsidR="00FE0200" w:rsidRDefault="00FE0200" w:rsidP="003173FE">
      <w:pPr>
        <w:widowControl w:val="0"/>
        <w:spacing w:after="0" w:line="240" w:lineRule="auto"/>
        <w:jc w:val="both"/>
        <w:rPr>
          <w:rFonts w:ascii="Calibri" w:hAnsi="Calibri" w:cs="Calibri"/>
          <w:sz w:val="20"/>
          <w:szCs w:val="20"/>
        </w:rPr>
      </w:pPr>
      <w:r w:rsidRPr="00A66F8A">
        <w:rPr>
          <w:rFonts w:ascii="Calibri" w:hAnsi="Calibri" w:cs="Calibri"/>
          <w:sz w:val="20"/>
          <w:szCs w:val="20"/>
        </w:rPr>
        <w:t>En cas de retard du fait du MOE dans l'établissement du descriptif du patrimoine, celui-ci accepte irrévocablement de voir appliquer sur ses créances des pénalités dont le taux par jour calendaire de retard est fixé à un cinq millième (1/5000e) du montant du marché de maîtrise d'œuvre.</w:t>
      </w:r>
    </w:p>
    <w:p w14:paraId="2DE95A66" w14:textId="77777777" w:rsidR="00350C14" w:rsidRDefault="00350C14" w:rsidP="003173FE">
      <w:pPr>
        <w:pStyle w:val="Titre3"/>
        <w:spacing w:before="0" w:after="0"/>
        <w:jc w:val="both"/>
        <w:rPr>
          <w:rFonts w:ascii="Calibri" w:hAnsi="Calibri" w:cs="Calibri"/>
          <w:color w:val="000000"/>
          <w:sz w:val="20"/>
          <w:u w:val="single"/>
        </w:rPr>
      </w:pPr>
    </w:p>
    <w:p w14:paraId="33A24282" w14:textId="7EFE8048" w:rsidR="00FE0200" w:rsidRDefault="00350C14" w:rsidP="003173FE">
      <w:pPr>
        <w:pStyle w:val="Titre3"/>
        <w:spacing w:before="0" w:after="0"/>
        <w:jc w:val="both"/>
        <w:rPr>
          <w:rFonts w:ascii="Calibri" w:hAnsi="Calibri" w:cs="Calibri"/>
          <w:color w:val="ED7D31" w:themeColor="accent2"/>
          <w:sz w:val="20"/>
        </w:rPr>
      </w:pPr>
      <w:bookmarkStart w:id="53" w:name="_Toc77079406"/>
      <w:r>
        <w:rPr>
          <w:rFonts w:ascii="Calibri" w:hAnsi="Calibri" w:cs="Calibri"/>
          <w:color w:val="ED7D31" w:themeColor="accent2"/>
          <w:sz w:val="20"/>
        </w:rPr>
        <w:t xml:space="preserve">3.2.5 </w:t>
      </w:r>
      <w:r w:rsidR="00FE0200" w:rsidRPr="00350C14">
        <w:rPr>
          <w:rFonts w:ascii="Calibri" w:hAnsi="Calibri" w:cs="Calibri"/>
          <w:color w:val="ED7D31" w:themeColor="accent2"/>
          <w:sz w:val="20"/>
        </w:rPr>
        <w:t xml:space="preserve"> Décompte Général et Définitif</w:t>
      </w:r>
      <w:bookmarkEnd w:id="53"/>
    </w:p>
    <w:p w14:paraId="6B7DE90D" w14:textId="77777777" w:rsidR="00350C14" w:rsidRDefault="00350C14" w:rsidP="003173FE">
      <w:pPr>
        <w:pStyle w:val="Titre4"/>
        <w:jc w:val="both"/>
      </w:pPr>
    </w:p>
    <w:p w14:paraId="5421E124" w14:textId="0C8D0AD8" w:rsidR="00FE0200" w:rsidRPr="00D22C65" w:rsidRDefault="00350C14" w:rsidP="003173FE">
      <w:pPr>
        <w:pStyle w:val="Titre4"/>
        <w:jc w:val="both"/>
        <w:rPr>
          <w:color w:val="808080" w:themeColor="background1" w:themeShade="80"/>
          <w:u w:val="none"/>
        </w:rPr>
      </w:pPr>
      <w:bookmarkStart w:id="54" w:name="_Toc77079407"/>
      <w:r w:rsidRPr="00D22C65">
        <w:rPr>
          <w:color w:val="808080" w:themeColor="background1" w:themeShade="80"/>
          <w:u w:val="none"/>
        </w:rPr>
        <w:t xml:space="preserve">3.2.5.1 </w:t>
      </w:r>
      <w:r w:rsidR="00FE0200" w:rsidRPr="00D22C65">
        <w:rPr>
          <w:color w:val="808080" w:themeColor="background1" w:themeShade="80"/>
          <w:u w:val="none"/>
        </w:rPr>
        <w:t xml:space="preserve"> Délai</w:t>
      </w:r>
      <w:bookmarkEnd w:id="54"/>
    </w:p>
    <w:p w14:paraId="19BD9563" w14:textId="5DBA00A6" w:rsidR="00FE0200" w:rsidRDefault="00E03527" w:rsidP="003173FE">
      <w:pPr>
        <w:widowControl w:val="0"/>
        <w:spacing w:after="0" w:line="240" w:lineRule="auto"/>
        <w:jc w:val="both"/>
        <w:rPr>
          <w:rFonts w:ascii="Calibri" w:hAnsi="Calibri" w:cs="Calibri"/>
          <w:color w:val="000000"/>
          <w:sz w:val="20"/>
          <w:szCs w:val="20"/>
        </w:rPr>
      </w:pPr>
      <w:r w:rsidRPr="0070738E">
        <w:rPr>
          <w:rFonts w:ascii="Calibri" w:hAnsi="Calibri" w:cs="Calibri"/>
          <w:bCs/>
          <w:color w:val="000000"/>
          <w:sz w:val="20"/>
          <w:szCs w:val="20"/>
        </w:rPr>
        <w:t xml:space="preserve">Après remise du </w:t>
      </w:r>
      <w:r>
        <w:rPr>
          <w:rFonts w:ascii="Calibri" w:hAnsi="Calibri" w:cs="Calibri"/>
          <w:bCs/>
          <w:color w:val="000000"/>
          <w:sz w:val="20"/>
          <w:szCs w:val="20"/>
        </w:rPr>
        <w:t xml:space="preserve">projet de </w:t>
      </w:r>
      <w:r w:rsidRPr="0070738E">
        <w:rPr>
          <w:rFonts w:ascii="Calibri" w:hAnsi="Calibri" w:cs="Calibri"/>
          <w:bCs/>
          <w:color w:val="000000"/>
          <w:sz w:val="20"/>
          <w:szCs w:val="20"/>
        </w:rPr>
        <w:t xml:space="preserve">décompte final de chaque entrepreneur, </w:t>
      </w:r>
      <w:r w:rsidR="00FE0200" w:rsidRPr="00A66F8A">
        <w:rPr>
          <w:rFonts w:ascii="Calibri" w:hAnsi="Calibri" w:cs="Calibri"/>
          <w:color w:val="000000"/>
          <w:sz w:val="20"/>
          <w:szCs w:val="20"/>
        </w:rPr>
        <w:t>le MOE établira les décomptes généraux des marchés de travaux</w:t>
      </w:r>
      <w:r w:rsidR="005E7A8E">
        <w:rPr>
          <w:rFonts w:ascii="Calibri" w:hAnsi="Calibri" w:cs="Calibri"/>
          <w:color w:val="000000"/>
          <w:sz w:val="20"/>
          <w:szCs w:val="20"/>
        </w:rPr>
        <w:t xml:space="preserve"> pour chaque lot ou entreprise</w:t>
      </w:r>
      <w:r>
        <w:rPr>
          <w:rFonts w:ascii="Calibri" w:hAnsi="Calibri" w:cs="Calibri"/>
          <w:color w:val="000000"/>
          <w:sz w:val="20"/>
          <w:szCs w:val="20"/>
        </w:rPr>
        <w:t xml:space="preserve"> </w:t>
      </w:r>
      <w:r w:rsidRPr="0070738E">
        <w:rPr>
          <w:rFonts w:ascii="Calibri" w:hAnsi="Calibri" w:cs="Calibri"/>
          <w:b/>
          <w:color w:val="000000"/>
          <w:sz w:val="20"/>
          <w:szCs w:val="20"/>
        </w:rPr>
        <w:t xml:space="preserve">dans </w:t>
      </w:r>
      <w:r>
        <w:rPr>
          <w:rFonts w:ascii="Calibri" w:hAnsi="Calibri" w:cs="Calibri"/>
          <w:b/>
          <w:color w:val="000000"/>
          <w:sz w:val="20"/>
          <w:szCs w:val="20"/>
        </w:rPr>
        <w:t>un</w:t>
      </w:r>
      <w:r w:rsidRPr="0070738E">
        <w:rPr>
          <w:rFonts w:ascii="Calibri" w:hAnsi="Calibri" w:cs="Calibri"/>
          <w:b/>
          <w:color w:val="000000"/>
          <w:sz w:val="20"/>
          <w:szCs w:val="20"/>
        </w:rPr>
        <w:t xml:space="preserve"> délai </w:t>
      </w:r>
      <w:r>
        <w:rPr>
          <w:rFonts w:ascii="Calibri" w:hAnsi="Calibri" w:cs="Calibri"/>
          <w:b/>
          <w:color w:val="000000"/>
          <w:sz w:val="20"/>
          <w:szCs w:val="20"/>
        </w:rPr>
        <w:t>de 15 jours calendaires</w:t>
      </w:r>
      <w:r w:rsidR="005E7A8E">
        <w:rPr>
          <w:rFonts w:ascii="Calibri" w:hAnsi="Calibri" w:cs="Calibri"/>
          <w:color w:val="000000"/>
          <w:sz w:val="20"/>
          <w:szCs w:val="20"/>
        </w:rPr>
        <w:t>.</w:t>
      </w:r>
    </w:p>
    <w:p w14:paraId="6E8A8E12" w14:textId="7173B5B7" w:rsidR="00E03527" w:rsidRDefault="00E03527" w:rsidP="003173FE">
      <w:pPr>
        <w:widowControl w:val="0"/>
        <w:spacing w:after="0" w:line="240" w:lineRule="auto"/>
        <w:jc w:val="both"/>
        <w:rPr>
          <w:rFonts w:ascii="Calibri" w:hAnsi="Calibri" w:cs="Calibri"/>
          <w:color w:val="000000"/>
          <w:sz w:val="20"/>
          <w:szCs w:val="20"/>
        </w:rPr>
      </w:pPr>
    </w:p>
    <w:p w14:paraId="7F0F2716" w14:textId="79968B52" w:rsidR="00E03527" w:rsidRDefault="00E03527" w:rsidP="003173FE">
      <w:pPr>
        <w:widowControl w:val="0"/>
        <w:spacing w:after="0" w:line="240" w:lineRule="auto"/>
        <w:jc w:val="both"/>
        <w:rPr>
          <w:rFonts w:ascii="Calibri" w:hAnsi="Calibri" w:cs="Calibri"/>
          <w:color w:val="000000"/>
          <w:sz w:val="20"/>
          <w:szCs w:val="20"/>
        </w:rPr>
      </w:pPr>
      <w:r>
        <w:rPr>
          <w:rFonts w:ascii="Calibri" w:hAnsi="Calibri" w:cs="Calibri"/>
          <w:color w:val="000000"/>
          <w:sz w:val="20"/>
          <w:szCs w:val="20"/>
        </w:rPr>
        <w:t>Conformément à l’article 19.5.4 du CCAG Travaux, s</w:t>
      </w:r>
      <w:r w:rsidRPr="00E03527">
        <w:rPr>
          <w:rFonts w:ascii="Calibri" w:hAnsi="Calibri" w:cs="Calibri"/>
          <w:color w:val="000000"/>
          <w:sz w:val="20"/>
          <w:szCs w:val="20"/>
        </w:rPr>
        <w:t xml:space="preserve">i le projet de décompte final n'a pas été remis au </w:t>
      </w:r>
      <w:r w:rsidR="00442236">
        <w:rPr>
          <w:rFonts w:ascii="Calibri" w:hAnsi="Calibri" w:cs="Calibri"/>
          <w:color w:val="000000"/>
          <w:sz w:val="20"/>
          <w:szCs w:val="20"/>
        </w:rPr>
        <w:t>MOE</w:t>
      </w:r>
      <w:r w:rsidRPr="00E03527">
        <w:rPr>
          <w:rFonts w:ascii="Calibri" w:hAnsi="Calibri" w:cs="Calibri"/>
          <w:color w:val="000000"/>
          <w:sz w:val="20"/>
          <w:szCs w:val="20"/>
        </w:rPr>
        <w:t xml:space="preserve"> dans le délai fixé au 19.5</w:t>
      </w:r>
      <w:r>
        <w:rPr>
          <w:rFonts w:ascii="Calibri" w:hAnsi="Calibri" w:cs="Calibri"/>
          <w:color w:val="000000"/>
          <w:sz w:val="20"/>
          <w:szCs w:val="20"/>
        </w:rPr>
        <w:t xml:space="preserve"> du CCAG</w:t>
      </w:r>
      <w:r w:rsidRPr="00E03527">
        <w:rPr>
          <w:rFonts w:ascii="Calibri" w:hAnsi="Calibri" w:cs="Calibri"/>
          <w:color w:val="000000"/>
          <w:sz w:val="20"/>
          <w:szCs w:val="20"/>
        </w:rPr>
        <w:t xml:space="preserve">, le </w:t>
      </w:r>
      <w:r w:rsidR="00A126B7">
        <w:rPr>
          <w:rFonts w:ascii="Calibri" w:hAnsi="Calibri" w:cs="Calibri"/>
          <w:color w:val="000000"/>
          <w:sz w:val="20"/>
          <w:szCs w:val="20"/>
        </w:rPr>
        <w:t>MO/MOD</w:t>
      </w:r>
      <w:r w:rsidRPr="00E03527">
        <w:rPr>
          <w:rFonts w:ascii="Calibri" w:hAnsi="Calibri" w:cs="Calibri"/>
          <w:color w:val="000000"/>
          <w:sz w:val="20"/>
          <w:szCs w:val="20"/>
        </w:rPr>
        <w:t xml:space="preserve"> peut, après</w:t>
      </w:r>
      <w:r>
        <w:rPr>
          <w:rFonts w:ascii="Calibri" w:hAnsi="Calibri" w:cs="Calibri"/>
          <w:color w:val="000000"/>
          <w:sz w:val="20"/>
          <w:szCs w:val="20"/>
        </w:rPr>
        <w:t xml:space="preserve"> </w:t>
      </w:r>
      <w:r w:rsidRPr="00E03527">
        <w:rPr>
          <w:rFonts w:ascii="Calibri" w:hAnsi="Calibri" w:cs="Calibri"/>
          <w:color w:val="000000"/>
          <w:sz w:val="20"/>
          <w:szCs w:val="20"/>
        </w:rPr>
        <w:t xml:space="preserve">mise en demeure restée sans effet, le faire établir par le </w:t>
      </w:r>
      <w:r w:rsidR="00442236">
        <w:rPr>
          <w:rFonts w:ascii="Calibri" w:hAnsi="Calibri" w:cs="Calibri"/>
          <w:color w:val="000000"/>
          <w:sz w:val="20"/>
          <w:szCs w:val="20"/>
        </w:rPr>
        <w:t>MOE</w:t>
      </w:r>
      <w:r w:rsidRPr="00E03527">
        <w:rPr>
          <w:rFonts w:ascii="Calibri" w:hAnsi="Calibri" w:cs="Calibri"/>
          <w:color w:val="000000"/>
          <w:sz w:val="20"/>
          <w:szCs w:val="20"/>
        </w:rPr>
        <w:t xml:space="preserve"> aux frais de l'entrepreneur.</w:t>
      </w:r>
    </w:p>
    <w:p w14:paraId="08654E2B" w14:textId="08E89581" w:rsidR="00E03527" w:rsidRDefault="00E03527" w:rsidP="003173FE">
      <w:pPr>
        <w:widowControl w:val="0"/>
        <w:spacing w:after="0" w:line="240" w:lineRule="auto"/>
        <w:jc w:val="both"/>
        <w:rPr>
          <w:rFonts w:ascii="Calibri" w:hAnsi="Calibri" w:cs="Calibri"/>
          <w:color w:val="000000"/>
          <w:sz w:val="20"/>
          <w:szCs w:val="20"/>
        </w:rPr>
      </w:pPr>
    </w:p>
    <w:p w14:paraId="3BE17E16" w14:textId="77777777" w:rsidR="00E03527" w:rsidRPr="0070738E" w:rsidRDefault="00E03527" w:rsidP="003173FE">
      <w:pPr>
        <w:widowControl w:val="0"/>
        <w:spacing w:after="0" w:line="240" w:lineRule="auto"/>
        <w:jc w:val="both"/>
        <w:rPr>
          <w:rFonts w:ascii="Calibri" w:hAnsi="Calibri" w:cs="Calibri"/>
          <w:color w:val="000000"/>
          <w:sz w:val="20"/>
          <w:szCs w:val="20"/>
        </w:rPr>
      </w:pPr>
      <w:r w:rsidRPr="0070738E">
        <w:rPr>
          <w:rFonts w:ascii="Calibri" w:hAnsi="Calibri" w:cs="Calibri"/>
          <w:color w:val="000000"/>
          <w:sz w:val="20"/>
          <w:szCs w:val="20"/>
        </w:rPr>
        <w:t>En tout état de cause, le MOE devra faire le nécessaire pour le respect des délais indiqués au CCAG Travaux.</w:t>
      </w:r>
    </w:p>
    <w:p w14:paraId="6C3DC3CF" w14:textId="77777777" w:rsidR="00350C14" w:rsidRDefault="00350C14" w:rsidP="003173FE">
      <w:pPr>
        <w:pStyle w:val="Titre4"/>
        <w:jc w:val="both"/>
      </w:pPr>
    </w:p>
    <w:p w14:paraId="6374B588" w14:textId="1F1ABB39" w:rsidR="00FE0200" w:rsidRPr="00D22C65" w:rsidRDefault="00350C14" w:rsidP="003173FE">
      <w:pPr>
        <w:pStyle w:val="Titre4"/>
        <w:jc w:val="both"/>
        <w:rPr>
          <w:color w:val="808080" w:themeColor="background1" w:themeShade="80"/>
          <w:u w:val="none"/>
        </w:rPr>
      </w:pPr>
      <w:bookmarkStart w:id="55" w:name="_Toc77079408"/>
      <w:r w:rsidRPr="00D22C65">
        <w:rPr>
          <w:color w:val="808080" w:themeColor="background1" w:themeShade="80"/>
          <w:u w:val="none"/>
        </w:rPr>
        <w:t xml:space="preserve">3.2.5.2 </w:t>
      </w:r>
      <w:r w:rsidR="00FE0200" w:rsidRPr="00D22C65">
        <w:rPr>
          <w:color w:val="808080" w:themeColor="background1" w:themeShade="80"/>
          <w:u w:val="none"/>
        </w:rPr>
        <w:t xml:space="preserve"> Pénalités pour retard</w:t>
      </w:r>
      <w:bookmarkEnd w:id="55"/>
    </w:p>
    <w:p w14:paraId="0F64FD73" w14:textId="77777777"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En cas de retard du fait du MOE dans l'établissement du décompte général, ou de document erroné émis par le MOE, celui-ci accepte irrévocablement de voir appliquer sur ses créances des pénalités dont le taux par jour calendaire de retard est fixé à un trois millième (1/3000</w:t>
      </w:r>
      <w:r w:rsidRPr="00A66F8A">
        <w:rPr>
          <w:rFonts w:ascii="Calibri" w:hAnsi="Calibri" w:cs="Calibri"/>
          <w:color w:val="000000"/>
          <w:sz w:val="20"/>
          <w:szCs w:val="20"/>
          <w:vertAlign w:val="superscript"/>
        </w:rPr>
        <w:t>e</w:t>
      </w:r>
      <w:r w:rsidRPr="00A66F8A">
        <w:rPr>
          <w:rFonts w:ascii="Calibri" w:hAnsi="Calibri" w:cs="Calibri"/>
          <w:color w:val="000000"/>
          <w:sz w:val="20"/>
          <w:szCs w:val="20"/>
        </w:rPr>
        <w:t>) du montant du marché de maîtrise d'œuvre.</w:t>
      </w:r>
    </w:p>
    <w:p w14:paraId="188DC45A" w14:textId="77777777" w:rsidR="00350C14" w:rsidRDefault="00350C14" w:rsidP="003173FE">
      <w:pPr>
        <w:pStyle w:val="Titre3"/>
        <w:spacing w:before="0" w:after="0"/>
        <w:jc w:val="both"/>
        <w:rPr>
          <w:rFonts w:ascii="Calibri" w:hAnsi="Calibri" w:cs="Calibri"/>
          <w:color w:val="000000"/>
          <w:sz w:val="20"/>
          <w:u w:val="single"/>
        </w:rPr>
      </w:pPr>
    </w:p>
    <w:p w14:paraId="4CC0BB97" w14:textId="3D4CFE6B" w:rsidR="00FE0200" w:rsidRPr="00350C14" w:rsidRDefault="00350C14" w:rsidP="003173FE">
      <w:pPr>
        <w:pStyle w:val="Titre3"/>
        <w:spacing w:before="0" w:after="0"/>
        <w:jc w:val="both"/>
        <w:rPr>
          <w:rFonts w:ascii="Calibri" w:hAnsi="Calibri" w:cs="Calibri"/>
          <w:color w:val="ED7D31" w:themeColor="accent2"/>
          <w:sz w:val="20"/>
        </w:rPr>
      </w:pPr>
      <w:bookmarkStart w:id="56" w:name="_Toc77079409"/>
      <w:r>
        <w:rPr>
          <w:rFonts w:ascii="Calibri" w:hAnsi="Calibri" w:cs="Calibri"/>
          <w:color w:val="ED7D31" w:themeColor="accent2"/>
          <w:sz w:val="20"/>
        </w:rPr>
        <w:t>3.2.6</w:t>
      </w:r>
      <w:r w:rsidR="00FE0200" w:rsidRPr="00350C14">
        <w:rPr>
          <w:rFonts w:ascii="Calibri" w:hAnsi="Calibri" w:cs="Calibri"/>
          <w:color w:val="ED7D31" w:themeColor="accent2"/>
          <w:sz w:val="20"/>
        </w:rPr>
        <w:t xml:space="preserve"> Pénalités sur dépassement du coût final des travaux</w:t>
      </w:r>
      <w:bookmarkEnd w:id="56"/>
    </w:p>
    <w:p w14:paraId="4CB10D09" w14:textId="6322E810" w:rsidR="00FE0200" w:rsidRPr="00A66F8A" w:rsidRDefault="00FE0200" w:rsidP="003173FE">
      <w:pPr>
        <w:spacing w:after="0" w:line="240" w:lineRule="auto"/>
        <w:jc w:val="both"/>
        <w:rPr>
          <w:rFonts w:ascii="Calibri" w:hAnsi="Calibri" w:cs="Calibri"/>
          <w:sz w:val="20"/>
          <w:szCs w:val="20"/>
        </w:rPr>
      </w:pPr>
      <w:r w:rsidRPr="00A66F8A">
        <w:rPr>
          <w:rFonts w:ascii="Calibri" w:hAnsi="Calibri" w:cs="Calibri"/>
          <w:sz w:val="20"/>
          <w:szCs w:val="20"/>
        </w:rPr>
        <w:t xml:space="preserve">Si le coût final des travaux est supérieur au seuil de tolérance tel que défini </w:t>
      </w:r>
      <w:r w:rsidR="00273970">
        <w:rPr>
          <w:rFonts w:ascii="Calibri" w:hAnsi="Calibri" w:cs="Calibri"/>
          <w:sz w:val="20"/>
          <w:szCs w:val="20"/>
        </w:rPr>
        <w:t xml:space="preserve">à l’article </w:t>
      </w:r>
      <w:r w:rsidR="00E60B1C">
        <w:rPr>
          <w:rFonts w:ascii="Calibri" w:hAnsi="Calibri" w:cs="Calibri"/>
          <w:sz w:val="20"/>
          <w:szCs w:val="20"/>
        </w:rPr>
        <w:t>4.1.1 ci-dessous</w:t>
      </w:r>
      <w:r w:rsidRPr="00A66F8A">
        <w:rPr>
          <w:rFonts w:ascii="Calibri" w:hAnsi="Calibri" w:cs="Calibri"/>
          <w:sz w:val="20"/>
          <w:szCs w:val="20"/>
        </w:rPr>
        <w:t xml:space="preserve">, le </w:t>
      </w:r>
      <w:r w:rsidR="00442236">
        <w:rPr>
          <w:rFonts w:ascii="Calibri" w:hAnsi="Calibri" w:cs="Calibri"/>
          <w:sz w:val="20"/>
          <w:szCs w:val="20"/>
        </w:rPr>
        <w:t>MOE</w:t>
      </w:r>
      <w:r w:rsidRPr="00A66F8A">
        <w:rPr>
          <w:rFonts w:ascii="Calibri" w:hAnsi="Calibri" w:cs="Calibri"/>
          <w:sz w:val="20"/>
          <w:szCs w:val="20"/>
        </w:rPr>
        <w:t xml:space="preserve"> supporte un</w:t>
      </w:r>
      <w:r w:rsidR="005E7A8E">
        <w:rPr>
          <w:rFonts w:ascii="Calibri" w:hAnsi="Calibri" w:cs="Calibri"/>
          <w:sz w:val="20"/>
          <w:szCs w:val="20"/>
        </w:rPr>
        <w:t>e pénalité définie comme suit :</w:t>
      </w:r>
    </w:p>
    <w:p w14:paraId="2C59F8D8" w14:textId="4BA0DBB4" w:rsidR="00E03527" w:rsidRDefault="00E03527" w:rsidP="003173FE">
      <w:pPr>
        <w:spacing w:after="0" w:line="240" w:lineRule="auto"/>
        <w:jc w:val="both"/>
        <w:rPr>
          <w:rFonts w:ascii="Calibri" w:hAnsi="Calibri" w:cs="Calibri"/>
          <w:sz w:val="20"/>
          <w:szCs w:val="20"/>
        </w:rPr>
      </w:pPr>
      <w:r w:rsidRPr="0070738E">
        <w:rPr>
          <w:rFonts w:ascii="Calibri" w:hAnsi="Calibri" w:cs="Calibri"/>
          <w:sz w:val="20"/>
          <w:szCs w:val="20"/>
        </w:rPr>
        <w:t xml:space="preserve">Montant de la pénalité = coût final – (coût initial x taux de tolérance) x 10% </w:t>
      </w:r>
    </w:p>
    <w:p w14:paraId="75197230" w14:textId="77777777" w:rsidR="00E03527" w:rsidRPr="0070738E" w:rsidRDefault="00E03527" w:rsidP="003173FE">
      <w:pPr>
        <w:spacing w:after="0" w:line="240" w:lineRule="auto"/>
        <w:jc w:val="both"/>
        <w:rPr>
          <w:rFonts w:ascii="Calibri" w:hAnsi="Calibri" w:cs="Calibri"/>
          <w:sz w:val="20"/>
          <w:szCs w:val="20"/>
        </w:rPr>
      </w:pPr>
    </w:p>
    <w:p w14:paraId="2E8B1E58" w14:textId="3CA21907" w:rsidR="00FE0200" w:rsidRPr="00A66F8A" w:rsidRDefault="005B43DB" w:rsidP="003173FE">
      <w:pPr>
        <w:widowControl w:val="0"/>
        <w:spacing w:after="0" w:line="240" w:lineRule="auto"/>
        <w:jc w:val="both"/>
        <w:rPr>
          <w:rFonts w:ascii="Calibri" w:hAnsi="Calibri" w:cs="Calibri"/>
          <w:color w:val="000000"/>
          <w:sz w:val="20"/>
          <w:szCs w:val="20"/>
        </w:rPr>
      </w:pPr>
      <w:r>
        <w:rPr>
          <w:rFonts w:ascii="Calibri" w:hAnsi="Calibri" w:cs="Calibri"/>
          <w:color w:val="000000"/>
          <w:sz w:val="20"/>
          <w:szCs w:val="20"/>
        </w:rPr>
        <w:t>C</w:t>
      </w:r>
      <w:r w:rsidR="00FE0200" w:rsidRPr="00A66F8A">
        <w:rPr>
          <w:rFonts w:ascii="Calibri" w:hAnsi="Calibri" w:cs="Calibri"/>
          <w:color w:val="000000"/>
          <w:sz w:val="20"/>
          <w:szCs w:val="20"/>
        </w:rPr>
        <w:t xml:space="preserve">ette pénalité ne pourra excéder 10% du montant de la rémunération des éléments de </w:t>
      </w:r>
      <w:r w:rsidR="00FE0200">
        <w:rPr>
          <w:rFonts w:ascii="Calibri" w:hAnsi="Calibri" w:cs="Calibri"/>
          <w:color w:val="000000"/>
          <w:sz w:val="20"/>
          <w:szCs w:val="20"/>
        </w:rPr>
        <w:t xml:space="preserve">mission </w:t>
      </w:r>
      <w:r w:rsidR="00E60B1C">
        <w:rPr>
          <w:rFonts w:ascii="Calibri" w:hAnsi="Calibri" w:cs="Calibri"/>
          <w:color w:val="000000"/>
          <w:sz w:val="20"/>
          <w:szCs w:val="20"/>
        </w:rPr>
        <w:t>DET</w:t>
      </w:r>
      <w:r w:rsidR="00FE0200">
        <w:rPr>
          <w:rFonts w:ascii="Calibri" w:hAnsi="Calibri" w:cs="Calibri"/>
          <w:color w:val="000000"/>
          <w:sz w:val="20"/>
          <w:szCs w:val="20"/>
        </w:rPr>
        <w:t>/</w:t>
      </w:r>
      <w:r w:rsidR="00CA0D0F">
        <w:rPr>
          <w:rFonts w:ascii="Calibri" w:hAnsi="Calibri" w:cs="Calibri"/>
          <w:color w:val="000000"/>
          <w:sz w:val="20"/>
          <w:szCs w:val="20"/>
        </w:rPr>
        <w:t>AOR (</w:t>
      </w:r>
      <w:r w:rsidR="00E60B1C">
        <w:rPr>
          <w:rFonts w:ascii="Calibri" w:hAnsi="Calibri" w:cs="Calibri"/>
          <w:color w:val="000000"/>
          <w:sz w:val="20"/>
          <w:szCs w:val="20"/>
        </w:rPr>
        <w:t>CONF/</w:t>
      </w:r>
      <w:r w:rsidR="00FE0200">
        <w:rPr>
          <w:rFonts w:ascii="Calibri" w:hAnsi="Calibri" w:cs="Calibri"/>
          <w:color w:val="000000"/>
          <w:sz w:val="20"/>
          <w:szCs w:val="20"/>
        </w:rPr>
        <w:t>DOE</w:t>
      </w:r>
      <w:r w:rsidR="00CA0D0F">
        <w:rPr>
          <w:rFonts w:ascii="Calibri" w:hAnsi="Calibri" w:cs="Calibri"/>
          <w:color w:val="000000"/>
          <w:sz w:val="20"/>
          <w:szCs w:val="20"/>
        </w:rPr>
        <w:t>/PA)</w:t>
      </w:r>
      <w:r w:rsidR="00FE0200">
        <w:rPr>
          <w:rFonts w:ascii="Calibri" w:hAnsi="Calibri" w:cs="Calibri"/>
          <w:color w:val="000000"/>
          <w:sz w:val="20"/>
          <w:szCs w:val="20"/>
        </w:rPr>
        <w:t>.</w:t>
      </w:r>
    </w:p>
    <w:p w14:paraId="11B276C2" w14:textId="77777777" w:rsidR="00350C14" w:rsidRDefault="00350C14" w:rsidP="003173FE">
      <w:pPr>
        <w:pStyle w:val="Titre2"/>
        <w:rPr>
          <w:rFonts w:ascii="Calibri" w:hAnsi="Calibri" w:cs="Calibri"/>
          <w:b/>
          <w:color w:val="000000"/>
          <w:sz w:val="20"/>
        </w:rPr>
      </w:pPr>
    </w:p>
    <w:p w14:paraId="72E4AF0B" w14:textId="331986E0" w:rsidR="00FE0200" w:rsidRPr="005B43DB" w:rsidRDefault="005B43DB" w:rsidP="003173FE">
      <w:pPr>
        <w:pStyle w:val="Titre2"/>
        <w:rPr>
          <w:rFonts w:ascii="Calibri" w:hAnsi="Calibri" w:cs="Calibri"/>
          <w:b/>
          <w:color w:val="000000"/>
          <w:sz w:val="20"/>
          <w:u w:val="none"/>
        </w:rPr>
      </w:pPr>
      <w:bookmarkStart w:id="57" w:name="_Toc77079410"/>
      <w:r w:rsidRPr="005B43DB">
        <w:rPr>
          <w:rFonts w:ascii="Calibri" w:hAnsi="Calibri" w:cs="Calibri"/>
          <w:b/>
          <w:color w:val="000000"/>
          <w:sz w:val="20"/>
          <w:u w:val="none"/>
        </w:rPr>
        <w:t>3.3 Phase Parfait Achèvement</w:t>
      </w:r>
      <w:bookmarkEnd w:id="57"/>
    </w:p>
    <w:p w14:paraId="4A1C1DC6" w14:textId="7C73BBF5" w:rsidR="00FE0200" w:rsidRDefault="00FE0200" w:rsidP="003173FE">
      <w:pPr>
        <w:widowControl w:val="0"/>
        <w:spacing w:after="0" w:line="240" w:lineRule="auto"/>
        <w:jc w:val="both"/>
        <w:rPr>
          <w:rFonts w:ascii="Calibri" w:hAnsi="Calibri" w:cs="Calibri"/>
          <w:sz w:val="20"/>
          <w:szCs w:val="20"/>
        </w:rPr>
      </w:pPr>
      <w:r w:rsidRPr="00A66F8A">
        <w:rPr>
          <w:rFonts w:ascii="Calibri" w:hAnsi="Calibri" w:cs="Calibri"/>
          <w:sz w:val="20"/>
          <w:szCs w:val="20"/>
        </w:rPr>
        <w:t>Le MOE accepte ir</w:t>
      </w:r>
      <w:r w:rsidR="005B43DB">
        <w:rPr>
          <w:rFonts w:ascii="Calibri" w:hAnsi="Calibri" w:cs="Calibri"/>
          <w:sz w:val="20"/>
          <w:szCs w:val="20"/>
        </w:rPr>
        <w:t>révocablement de voir appliquer sur ses créances</w:t>
      </w:r>
      <w:r w:rsidRPr="00A66F8A">
        <w:rPr>
          <w:rFonts w:ascii="Calibri" w:hAnsi="Calibri" w:cs="Calibri"/>
          <w:sz w:val="20"/>
          <w:szCs w:val="20"/>
        </w:rPr>
        <w:t xml:space="preserve"> une pénalité unitaire de 5.000F CFP par demande d’intervention en cas de carence concernant :</w:t>
      </w:r>
    </w:p>
    <w:p w14:paraId="0D03A2AF" w14:textId="77777777" w:rsidR="00457F04" w:rsidRPr="00A66F8A" w:rsidRDefault="00457F04" w:rsidP="003173FE">
      <w:pPr>
        <w:widowControl w:val="0"/>
        <w:spacing w:after="0" w:line="240" w:lineRule="auto"/>
        <w:jc w:val="both"/>
        <w:rPr>
          <w:rFonts w:ascii="Calibri" w:hAnsi="Calibri" w:cs="Calibri"/>
          <w:sz w:val="20"/>
          <w:szCs w:val="20"/>
        </w:rPr>
      </w:pPr>
    </w:p>
    <w:p w14:paraId="33AF1A9C" w14:textId="082FE88B" w:rsidR="00FE0200" w:rsidRPr="00A66F8A" w:rsidRDefault="00FE0200" w:rsidP="00E376B1">
      <w:pPr>
        <w:pStyle w:val="Paragraphedeliste"/>
        <w:widowControl w:val="0"/>
        <w:numPr>
          <w:ilvl w:val="0"/>
          <w:numId w:val="4"/>
        </w:numPr>
        <w:overflowPunct w:val="0"/>
        <w:autoSpaceDE w:val="0"/>
        <w:autoSpaceDN w:val="0"/>
        <w:adjustRightInd w:val="0"/>
        <w:spacing w:after="0" w:line="240" w:lineRule="auto"/>
        <w:ind w:left="0" w:firstLine="0"/>
        <w:contextualSpacing w:val="0"/>
        <w:jc w:val="both"/>
        <w:textAlignment w:val="baseline"/>
        <w:rPr>
          <w:rFonts w:ascii="Calibri" w:hAnsi="Calibri" w:cs="Calibri"/>
          <w:sz w:val="20"/>
          <w:szCs w:val="20"/>
        </w:rPr>
      </w:pPr>
      <w:r w:rsidRPr="00A66F8A">
        <w:rPr>
          <w:rFonts w:ascii="Calibri" w:hAnsi="Calibri" w:cs="Calibri"/>
          <w:sz w:val="20"/>
          <w:szCs w:val="20"/>
        </w:rPr>
        <w:t xml:space="preserve">la transmission au </w:t>
      </w:r>
      <w:r w:rsidR="005B43DB">
        <w:rPr>
          <w:rFonts w:ascii="Calibri" w:hAnsi="Calibri" w:cs="Calibri"/>
          <w:sz w:val="20"/>
          <w:szCs w:val="20"/>
        </w:rPr>
        <w:t>MO/</w:t>
      </w:r>
      <w:r w:rsidRPr="00A66F8A">
        <w:rPr>
          <w:rFonts w:ascii="Calibri" w:hAnsi="Calibri" w:cs="Calibri"/>
          <w:sz w:val="20"/>
          <w:szCs w:val="20"/>
        </w:rPr>
        <w:t>MOD de la date d’intervention de l’entreprise titulaire;</w:t>
      </w:r>
    </w:p>
    <w:p w14:paraId="5F9C98CE" w14:textId="52B7277E" w:rsidR="00FE0200" w:rsidRPr="00A66F8A" w:rsidRDefault="00FE0200" w:rsidP="00E376B1">
      <w:pPr>
        <w:pStyle w:val="Paragraphedeliste"/>
        <w:widowControl w:val="0"/>
        <w:numPr>
          <w:ilvl w:val="0"/>
          <w:numId w:val="4"/>
        </w:numPr>
        <w:overflowPunct w:val="0"/>
        <w:autoSpaceDE w:val="0"/>
        <w:autoSpaceDN w:val="0"/>
        <w:adjustRightInd w:val="0"/>
        <w:spacing w:after="0" w:line="240" w:lineRule="auto"/>
        <w:ind w:left="0" w:firstLine="0"/>
        <w:contextualSpacing w:val="0"/>
        <w:jc w:val="both"/>
        <w:textAlignment w:val="baseline"/>
        <w:rPr>
          <w:rFonts w:ascii="Calibri" w:hAnsi="Calibri" w:cs="Calibri"/>
          <w:sz w:val="20"/>
          <w:szCs w:val="20"/>
        </w:rPr>
      </w:pPr>
      <w:r w:rsidRPr="00A66F8A">
        <w:rPr>
          <w:rFonts w:ascii="Calibri" w:hAnsi="Calibri" w:cs="Calibri"/>
          <w:sz w:val="20"/>
          <w:szCs w:val="20"/>
        </w:rPr>
        <w:t xml:space="preserve">la transmission au </w:t>
      </w:r>
      <w:r w:rsidR="005B43DB">
        <w:rPr>
          <w:rFonts w:ascii="Calibri" w:hAnsi="Calibri" w:cs="Calibri"/>
          <w:sz w:val="20"/>
          <w:szCs w:val="20"/>
        </w:rPr>
        <w:t>MO/</w:t>
      </w:r>
      <w:r w:rsidRPr="00A66F8A">
        <w:rPr>
          <w:rFonts w:ascii="Calibri" w:hAnsi="Calibri" w:cs="Calibri"/>
          <w:sz w:val="20"/>
          <w:szCs w:val="20"/>
        </w:rPr>
        <w:t>MOD de la date de réalisation des travaux de reprise par l’entreprise titulaire;</w:t>
      </w:r>
    </w:p>
    <w:p w14:paraId="159EF147" w14:textId="77777777" w:rsidR="00FE0200" w:rsidRPr="00A66F8A" w:rsidRDefault="00FE0200" w:rsidP="00E376B1">
      <w:pPr>
        <w:pStyle w:val="Paragraphedeliste"/>
        <w:widowControl w:val="0"/>
        <w:numPr>
          <w:ilvl w:val="0"/>
          <w:numId w:val="4"/>
        </w:numPr>
        <w:overflowPunct w:val="0"/>
        <w:autoSpaceDE w:val="0"/>
        <w:autoSpaceDN w:val="0"/>
        <w:adjustRightInd w:val="0"/>
        <w:spacing w:after="0" w:line="240" w:lineRule="auto"/>
        <w:ind w:left="0" w:firstLine="0"/>
        <w:contextualSpacing w:val="0"/>
        <w:jc w:val="both"/>
        <w:textAlignment w:val="baseline"/>
        <w:rPr>
          <w:rFonts w:ascii="Calibri" w:hAnsi="Calibri" w:cs="Calibri"/>
          <w:sz w:val="20"/>
          <w:szCs w:val="20"/>
        </w:rPr>
      </w:pPr>
      <w:r w:rsidRPr="00A66F8A">
        <w:rPr>
          <w:rFonts w:ascii="Calibri" w:hAnsi="Calibri" w:cs="Calibri"/>
          <w:sz w:val="20"/>
          <w:szCs w:val="20"/>
        </w:rPr>
        <w:t xml:space="preserve">la proposition de nouvelles entreprises aptes à réaliser les travaux de réparation en cas de carence de l’entreprise titulaire. </w:t>
      </w:r>
    </w:p>
    <w:p w14:paraId="0D9AED7D" w14:textId="5D8BD196" w:rsidR="00FE0200" w:rsidRPr="00A66F8A" w:rsidRDefault="00FE0200" w:rsidP="00E376B1">
      <w:pPr>
        <w:pStyle w:val="Paragraphedeliste"/>
        <w:widowControl w:val="0"/>
        <w:numPr>
          <w:ilvl w:val="0"/>
          <w:numId w:val="4"/>
        </w:numPr>
        <w:overflowPunct w:val="0"/>
        <w:autoSpaceDE w:val="0"/>
        <w:autoSpaceDN w:val="0"/>
        <w:adjustRightInd w:val="0"/>
        <w:spacing w:after="0" w:line="240" w:lineRule="auto"/>
        <w:ind w:left="0" w:firstLine="0"/>
        <w:contextualSpacing w:val="0"/>
        <w:jc w:val="both"/>
        <w:textAlignment w:val="baseline"/>
        <w:rPr>
          <w:rFonts w:ascii="Calibri" w:hAnsi="Calibri" w:cs="Calibri"/>
          <w:sz w:val="20"/>
          <w:szCs w:val="20"/>
        </w:rPr>
      </w:pPr>
      <w:r w:rsidRPr="00A66F8A">
        <w:rPr>
          <w:rFonts w:ascii="Calibri" w:hAnsi="Calibri" w:cs="Calibri"/>
          <w:sz w:val="20"/>
          <w:szCs w:val="20"/>
        </w:rPr>
        <w:t>la transmission d’un rapport mensuel détaillant les demandes d’intervention e</w:t>
      </w:r>
      <w:r w:rsidR="005B43DB">
        <w:rPr>
          <w:rFonts w:ascii="Calibri" w:hAnsi="Calibri" w:cs="Calibri"/>
          <w:sz w:val="20"/>
          <w:szCs w:val="20"/>
        </w:rPr>
        <w:t>t leurs modalités de résolution.</w:t>
      </w:r>
    </w:p>
    <w:p w14:paraId="295F24B6" w14:textId="77777777" w:rsidR="005E35E8" w:rsidRPr="00A66F8A" w:rsidRDefault="005E35E8" w:rsidP="003173FE">
      <w:pPr>
        <w:widowControl w:val="0"/>
        <w:spacing w:after="0" w:line="240" w:lineRule="auto"/>
        <w:jc w:val="both"/>
        <w:rPr>
          <w:rFonts w:ascii="Calibri" w:hAnsi="Calibri" w:cs="Calibri"/>
          <w:color w:val="000000"/>
          <w:sz w:val="20"/>
          <w:szCs w:val="20"/>
        </w:rPr>
      </w:pPr>
    </w:p>
    <w:p w14:paraId="6007E86B" w14:textId="3271C3E5" w:rsidR="00FE0200" w:rsidRPr="00F94167" w:rsidRDefault="00F94167" w:rsidP="003173FE">
      <w:pPr>
        <w:pStyle w:val="Titre1"/>
        <w:shd w:val="clear" w:color="auto" w:fill="A6A6A6" w:themeFill="background1" w:themeFillShade="A6"/>
        <w:rPr>
          <w:rFonts w:ascii="Calibri" w:hAnsi="Calibri" w:cs="Calibri"/>
          <w:b/>
          <w:color w:val="FFFFFF" w:themeColor="background1"/>
          <w:sz w:val="20"/>
        </w:rPr>
      </w:pPr>
      <w:bookmarkStart w:id="58" w:name="_Toc193798527"/>
      <w:bookmarkStart w:id="59" w:name="_Toc77079411"/>
      <w:r>
        <w:rPr>
          <w:rFonts w:ascii="Calibri" w:hAnsi="Calibri" w:cs="Calibri"/>
          <w:b/>
          <w:color w:val="FFFFFF" w:themeColor="background1"/>
          <w:sz w:val="20"/>
        </w:rPr>
        <w:t>ARTICLE 4 -</w:t>
      </w:r>
      <w:r w:rsidR="00FE0200" w:rsidRPr="00F94167">
        <w:rPr>
          <w:rFonts w:ascii="Calibri" w:hAnsi="Calibri" w:cs="Calibri"/>
          <w:b/>
          <w:color w:val="FFFFFF" w:themeColor="background1"/>
          <w:sz w:val="20"/>
        </w:rPr>
        <w:t xml:space="preserve"> EXÉCUTION DE LA MISSION</w:t>
      </w:r>
      <w:bookmarkEnd w:id="58"/>
      <w:bookmarkEnd w:id="59"/>
    </w:p>
    <w:p w14:paraId="13AF2E48" w14:textId="77777777" w:rsidR="00FE0200" w:rsidRPr="00A66F8A" w:rsidRDefault="00FE0200" w:rsidP="003173FE">
      <w:pPr>
        <w:spacing w:after="0" w:line="240" w:lineRule="auto"/>
        <w:jc w:val="both"/>
        <w:rPr>
          <w:rFonts w:ascii="Calibri" w:hAnsi="Calibri" w:cs="Calibri"/>
          <w:color w:val="000000"/>
          <w:sz w:val="20"/>
          <w:szCs w:val="20"/>
        </w:rPr>
      </w:pPr>
    </w:p>
    <w:p w14:paraId="0D322334" w14:textId="44E07CC7" w:rsidR="00FE0200" w:rsidRPr="00F94167" w:rsidRDefault="00F94167" w:rsidP="003173FE">
      <w:pPr>
        <w:pStyle w:val="Titre2"/>
        <w:rPr>
          <w:rFonts w:ascii="Calibri" w:hAnsi="Calibri" w:cs="Calibri"/>
          <w:b/>
          <w:color w:val="000000"/>
          <w:sz w:val="20"/>
          <w:u w:val="none"/>
        </w:rPr>
      </w:pPr>
      <w:bookmarkStart w:id="60" w:name="_Toc77079412"/>
      <w:r>
        <w:rPr>
          <w:rFonts w:ascii="Calibri" w:hAnsi="Calibri" w:cs="Calibri"/>
          <w:b/>
          <w:color w:val="000000"/>
          <w:sz w:val="20"/>
          <w:u w:val="none"/>
        </w:rPr>
        <w:t>4.1 Enveloppe financière des travaux</w:t>
      </w:r>
      <w:bookmarkEnd w:id="60"/>
    </w:p>
    <w:p w14:paraId="7C1E6A2B" w14:textId="076E4B67" w:rsidR="00FE0200" w:rsidRPr="00A66F8A" w:rsidRDefault="00FE0200" w:rsidP="003173FE">
      <w:pPr>
        <w:widowControl w:val="0"/>
        <w:tabs>
          <w:tab w:val="right" w:leader="dot" w:pos="7938"/>
        </w:tabs>
        <w:spacing w:after="0" w:line="240" w:lineRule="auto"/>
        <w:jc w:val="both"/>
        <w:rPr>
          <w:rFonts w:ascii="Calibri" w:hAnsi="Calibri" w:cs="Calibri"/>
          <w:color w:val="000000"/>
          <w:sz w:val="20"/>
          <w:szCs w:val="20"/>
        </w:rPr>
      </w:pPr>
      <w:r w:rsidRPr="00A66F8A">
        <w:rPr>
          <w:rFonts w:ascii="Calibri" w:hAnsi="Calibri" w:cs="Calibri"/>
          <w:color w:val="000000"/>
          <w:sz w:val="20"/>
          <w:szCs w:val="20"/>
        </w:rPr>
        <w:t>Ce coût comprend</w:t>
      </w:r>
      <w:r w:rsidR="00E03527">
        <w:rPr>
          <w:rFonts w:ascii="Calibri" w:hAnsi="Calibri" w:cs="Calibri"/>
          <w:color w:val="000000"/>
          <w:sz w:val="20"/>
          <w:szCs w:val="20"/>
        </w:rPr>
        <w:t xml:space="preserve"> </w:t>
      </w:r>
      <w:r w:rsidRPr="00A66F8A">
        <w:rPr>
          <w:rFonts w:ascii="Calibri" w:hAnsi="Calibri" w:cs="Calibri"/>
          <w:color w:val="000000"/>
          <w:sz w:val="20"/>
          <w:szCs w:val="20"/>
        </w:rPr>
        <w:t xml:space="preserve">les travaux de terrassements, de VRD, de construction des bâtiments et d’aménagement des espaces </w:t>
      </w:r>
      <w:r w:rsidRPr="00A66F8A">
        <w:rPr>
          <w:rFonts w:ascii="Calibri" w:hAnsi="Calibri" w:cs="Calibri"/>
          <w:color w:val="000000"/>
          <w:sz w:val="20"/>
          <w:szCs w:val="20"/>
        </w:rPr>
        <w:lastRenderedPageBreak/>
        <w:t>extérieurs.</w:t>
      </w:r>
    </w:p>
    <w:p w14:paraId="5F84D523" w14:textId="77777777" w:rsidR="00457F04" w:rsidRDefault="00457F04" w:rsidP="003173FE">
      <w:pPr>
        <w:widowControl w:val="0"/>
        <w:tabs>
          <w:tab w:val="right" w:leader="dot" w:pos="7938"/>
        </w:tabs>
        <w:spacing w:after="0" w:line="240" w:lineRule="auto"/>
        <w:jc w:val="both"/>
        <w:rPr>
          <w:rFonts w:ascii="Calibri" w:hAnsi="Calibri" w:cs="Calibri"/>
          <w:color w:val="000000"/>
          <w:sz w:val="20"/>
          <w:szCs w:val="20"/>
        </w:rPr>
      </w:pPr>
    </w:p>
    <w:p w14:paraId="4F70F6A4" w14:textId="255D45B4" w:rsidR="00FE0200" w:rsidRDefault="00FE0200" w:rsidP="003173FE">
      <w:pPr>
        <w:widowControl w:val="0"/>
        <w:tabs>
          <w:tab w:val="right" w:leader="dot" w:pos="7938"/>
        </w:tabs>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Ce coût est établi hors prestations ci-après, qui sont à la charge du </w:t>
      </w:r>
      <w:r w:rsidR="00F94167">
        <w:rPr>
          <w:rFonts w:ascii="Calibri" w:hAnsi="Calibri" w:cs="Calibri"/>
          <w:color w:val="000000"/>
          <w:sz w:val="20"/>
          <w:szCs w:val="20"/>
        </w:rPr>
        <w:t>MO/</w:t>
      </w:r>
      <w:r w:rsidRPr="00A66F8A">
        <w:rPr>
          <w:rFonts w:ascii="Calibri" w:hAnsi="Calibri" w:cs="Calibri"/>
          <w:color w:val="000000"/>
          <w:sz w:val="20"/>
          <w:szCs w:val="20"/>
        </w:rPr>
        <w:t>MOD</w:t>
      </w:r>
      <w:r>
        <w:rPr>
          <w:rFonts w:ascii="Calibri" w:hAnsi="Calibri" w:cs="Calibri"/>
          <w:color w:val="000000"/>
          <w:sz w:val="20"/>
          <w:szCs w:val="20"/>
        </w:rPr>
        <w:t> :</w:t>
      </w:r>
    </w:p>
    <w:p w14:paraId="05F17716" w14:textId="77777777" w:rsidR="00457F04" w:rsidRPr="00A66F8A" w:rsidRDefault="00457F04" w:rsidP="003173FE">
      <w:pPr>
        <w:widowControl w:val="0"/>
        <w:tabs>
          <w:tab w:val="right" w:leader="dot" w:pos="7938"/>
        </w:tabs>
        <w:spacing w:after="0" w:line="240" w:lineRule="auto"/>
        <w:jc w:val="both"/>
        <w:rPr>
          <w:rFonts w:ascii="Calibri" w:hAnsi="Calibri" w:cs="Calibri"/>
          <w:color w:val="000000"/>
          <w:sz w:val="20"/>
          <w:szCs w:val="20"/>
        </w:rPr>
      </w:pPr>
    </w:p>
    <w:p w14:paraId="3BB2D4A2" w14:textId="088397FA" w:rsidR="00FE0200" w:rsidRPr="00A66F8A" w:rsidRDefault="00F94167" w:rsidP="00E376B1">
      <w:pPr>
        <w:widowControl w:val="0"/>
        <w:numPr>
          <w:ilvl w:val="0"/>
          <w:numId w:val="5"/>
        </w:numPr>
        <w:tabs>
          <w:tab w:val="right" w:leader="dot" w:pos="7938"/>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H</w:t>
      </w:r>
      <w:r w:rsidR="00FE0200" w:rsidRPr="00A66F8A">
        <w:rPr>
          <w:rFonts w:ascii="Calibri" w:hAnsi="Calibri" w:cs="Calibri"/>
          <w:color w:val="000000"/>
          <w:sz w:val="20"/>
          <w:szCs w:val="20"/>
        </w:rPr>
        <w:t xml:space="preserve">onoraires de maîtrise d'œuvre </w:t>
      </w:r>
    </w:p>
    <w:p w14:paraId="569429A3" w14:textId="6BD317DE" w:rsidR="00FE0200" w:rsidRPr="00A66F8A" w:rsidRDefault="00F94167" w:rsidP="00E376B1">
      <w:pPr>
        <w:widowControl w:val="0"/>
        <w:numPr>
          <w:ilvl w:val="0"/>
          <w:numId w:val="5"/>
        </w:numPr>
        <w:tabs>
          <w:tab w:val="right" w:leader="dot" w:pos="7938"/>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H</w:t>
      </w:r>
      <w:r w:rsidR="00FE0200" w:rsidRPr="00A66F8A">
        <w:rPr>
          <w:rFonts w:ascii="Calibri" w:hAnsi="Calibri" w:cs="Calibri"/>
          <w:color w:val="000000"/>
          <w:sz w:val="20"/>
          <w:szCs w:val="20"/>
        </w:rPr>
        <w:t>onoraires pour reconnaissance géologique et prescriptions géotechniques</w:t>
      </w:r>
    </w:p>
    <w:p w14:paraId="0D0E2371" w14:textId="007C1A96" w:rsidR="00FE0200" w:rsidRPr="00A66F8A" w:rsidRDefault="00F94167" w:rsidP="00E376B1">
      <w:pPr>
        <w:widowControl w:val="0"/>
        <w:numPr>
          <w:ilvl w:val="0"/>
          <w:numId w:val="5"/>
        </w:numPr>
        <w:tabs>
          <w:tab w:val="right" w:leader="dot" w:pos="7938"/>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H</w:t>
      </w:r>
      <w:r w:rsidR="00FE0200" w:rsidRPr="00A66F8A">
        <w:rPr>
          <w:rFonts w:ascii="Calibri" w:hAnsi="Calibri" w:cs="Calibri"/>
          <w:color w:val="000000"/>
          <w:sz w:val="20"/>
          <w:szCs w:val="20"/>
        </w:rPr>
        <w:t>onoraires pour travaux d’état des lieux / levé topographique de géomètre</w:t>
      </w:r>
    </w:p>
    <w:p w14:paraId="727255A1" w14:textId="18018AFC" w:rsidR="00FE0200" w:rsidRPr="00A66F8A" w:rsidRDefault="00F94167" w:rsidP="00E376B1">
      <w:pPr>
        <w:widowControl w:val="0"/>
        <w:numPr>
          <w:ilvl w:val="0"/>
          <w:numId w:val="5"/>
        </w:numPr>
        <w:tabs>
          <w:tab w:val="right" w:leader="dot" w:pos="7938"/>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H</w:t>
      </w:r>
      <w:r w:rsidR="00FE0200" w:rsidRPr="00A66F8A">
        <w:rPr>
          <w:rFonts w:ascii="Calibri" w:hAnsi="Calibri" w:cs="Calibri"/>
          <w:color w:val="000000"/>
          <w:sz w:val="20"/>
          <w:szCs w:val="20"/>
        </w:rPr>
        <w:t>onoraires pour contrôle technique</w:t>
      </w:r>
    </w:p>
    <w:p w14:paraId="274BE871" w14:textId="6B4B469D" w:rsidR="00FE0200" w:rsidRPr="00A66F8A" w:rsidRDefault="00F94167" w:rsidP="00E376B1">
      <w:pPr>
        <w:widowControl w:val="0"/>
        <w:numPr>
          <w:ilvl w:val="0"/>
          <w:numId w:val="5"/>
        </w:numPr>
        <w:tabs>
          <w:tab w:val="right" w:leader="dot" w:pos="7938"/>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H</w:t>
      </w:r>
      <w:r w:rsidR="00FE0200" w:rsidRPr="00A66F8A">
        <w:rPr>
          <w:rFonts w:ascii="Calibri" w:hAnsi="Calibri" w:cs="Calibri"/>
          <w:color w:val="000000"/>
          <w:sz w:val="20"/>
          <w:szCs w:val="20"/>
        </w:rPr>
        <w:t>onoraires pour mission de pilotage et de coordination</w:t>
      </w:r>
    </w:p>
    <w:p w14:paraId="262100B5" w14:textId="556C71BF" w:rsidR="00FE0200" w:rsidRDefault="00F94167" w:rsidP="00E376B1">
      <w:pPr>
        <w:widowControl w:val="0"/>
        <w:numPr>
          <w:ilvl w:val="0"/>
          <w:numId w:val="5"/>
        </w:numPr>
        <w:tabs>
          <w:tab w:val="right" w:leader="dot" w:pos="7938"/>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H</w:t>
      </w:r>
      <w:r w:rsidR="00FE0200" w:rsidRPr="00A66F8A">
        <w:rPr>
          <w:rFonts w:ascii="Calibri" w:hAnsi="Calibri" w:cs="Calibri"/>
          <w:color w:val="000000"/>
          <w:sz w:val="20"/>
          <w:szCs w:val="20"/>
        </w:rPr>
        <w:t xml:space="preserve">onoraires pour mission </w:t>
      </w:r>
      <w:r>
        <w:rPr>
          <w:rFonts w:ascii="Calibri" w:hAnsi="Calibri" w:cs="Calibri"/>
          <w:color w:val="000000"/>
          <w:sz w:val="20"/>
          <w:szCs w:val="20"/>
        </w:rPr>
        <w:t xml:space="preserve">de coordination </w:t>
      </w:r>
      <w:r w:rsidR="00FE0200" w:rsidRPr="00A66F8A">
        <w:rPr>
          <w:rFonts w:ascii="Calibri" w:hAnsi="Calibri" w:cs="Calibri"/>
          <w:color w:val="000000"/>
          <w:sz w:val="20"/>
          <w:szCs w:val="20"/>
        </w:rPr>
        <w:t xml:space="preserve">de </w:t>
      </w:r>
      <w:r w:rsidR="00345FB9">
        <w:rPr>
          <w:rFonts w:ascii="Calibri" w:hAnsi="Calibri" w:cs="Calibri"/>
          <w:color w:val="000000"/>
          <w:sz w:val="20"/>
          <w:szCs w:val="20"/>
        </w:rPr>
        <w:t xml:space="preserve">la </w:t>
      </w:r>
      <w:r w:rsidR="00FE0200" w:rsidRPr="00A66F8A">
        <w:rPr>
          <w:rFonts w:ascii="Calibri" w:hAnsi="Calibri" w:cs="Calibri"/>
          <w:color w:val="000000"/>
          <w:sz w:val="20"/>
          <w:szCs w:val="20"/>
        </w:rPr>
        <w:t xml:space="preserve">sécurité et de protection de la santé </w:t>
      </w:r>
    </w:p>
    <w:p w14:paraId="2A2BBAB2" w14:textId="5989CC42" w:rsidR="00505B58" w:rsidRDefault="00F25CE7" w:rsidP="00E376B1">
      <w:pPr>
        <w:widowControl w:val="0"/>
        <w:numPr>
          <w:ilvl w:val="0"/>
          <w:numId w:val="5"/>
        </w:numPr>
        <w:tabs>
          <w:tab w:val="right" w:leader="dot" w:pos="7938"/>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Assurances à la charge du MO</w:t>
      </w:r>
      <w:bookmarkStart w:id="61" w:name="_Toc193798529"/>
    </w:p>
    <w:p w14:paraId="166DED26" w14:textId="77777777" w:rsidR="00701713" w:rsidRPr="00701713" w:rsidRDefault="00701713" w:rsidP="003173FE">
      <w:pPr>
        <w:widowControl w:val="0"/>
        <w:tabs>
          <w:tab w:val="right" w:leader="dot" w:pos="7938"/>
        </w:tabs>
        <w:spacing w:after="0" w:line="240" w:lineRule="auto"/>
        <w:jc w:val="both"/>
        <w:rPr>
          <w:rFonts w:ascii="Calibri" w:hAnsi="Calibri" w:cs="Calibri"/>
          <w:color w:val="000000"/>
          <w:sz w:val="20"/>
          <w:szCs w:val="20"/>
        </w:rPr>
      </w:pPr>
    </w:p>
    <w:p w14:paraId="7D0126DE" w14:textId="78F35E6C" w:rsidR="00505B58" w:rsidRDefault="005F29AE" w:rsidP="005F29AE">
      <w:pPr>
        <w:pStyle w:val="Titre3"/>
        <w:spacing w:before="0" w:after="0"/>
        <w:jc w:val="both"/>
        <w:rPr>
          <w:rFonts w:ascii="Calibri" w:hAnsi="Calibri" w:cs="Calibri"/>
          <w:color w:val="ED7D31" w:themeColor="accent2"/>
          <w:sz w:val="20"/>
        </w:rPr>
      </w:pPr>
      <w:bookmarkStart w:id="62" w:name="_Toc77079413"/>
      <w:r>
        <w:rPr>
          <w:rFonts w:ascii="Calibri" w:hAnsi="Calibri" w:cs="Calibri"/>
          <w:color w:val="ED7D31" w:themeColor="accent2"/>
          <w:sz w:val="20"/>
        </w:rPr>
        <w:t xml:space="preserve">4.1.1 </w:t>
      </w:r>
      <w:r w:rsidR="00FE0200" w:rsidRPr="00350C14">
        <w:rPr>
          <w:rFonts w:ascii="Calibri" w:hAnsi="Calibri" w:cs="Calibri"/>
          <w:color w:val="ED7D31" w:themeColor="accent2"/>
          <w:sz w:val="20"/>
        </w:rPr>
        <w:t>Engagement sur le coût des travaux</w:t>
      </w:r>
      <w:bookmarkEnd w:id="61"/>
      <w:bookmarkEnd w:id="62"/>
    </w:p>
    <w:p w14:paraId="3BBCC8B7" w14:textId="77777777" w:rsidR="00701713" w:rsidRPr="00701713" w:rsidRDefault="00701713" w:rsidP="003173FE">
      <w:pPr>
        <w:spacing w:after="0" w:line="240" w:lineRule="auto"/>
        <w:jc w:val="both"/>
        <w:rPr>
          <w:lang w:eastAsia="fr-FR"/>
        </w:rPr>
      </w:pPr>
    </w:p>
    <w:p w14:paraId="303CFC73" w14:textId="045B4B85" w:rsidR="00505B58" w:rsidRPr="00701713" w:rsidRDefault="007F5862" w:rsidP="007F5862">
      <w:pPr>
        <w:spacing w:after="0" w:line="240" w:lineRule="auto"/>
        <w:jc w:val="both"/>
        <w:outlineLvl w:val="3"/>
        <w:rPr>
          <w:rFonts w:cstheme="minorHAnsi"/>
          <w:b/>
          <w:color w:val="A6A6A6" w:themeColor="background1" w:themeShade="A6"/>
          <w:sz w:val="20"/>
          <w:szCs w:val="20"/>
        </w:rPr>
      </w:pPr>
      <w:bookmarkStart w:id="63" w:name="_Toc77079414"/>
      <w:r>
        <w:rPr>
          <w:rFonts w:cstheme="minorHAnsi"/>
          <w:b/>
          <w:color w:val="A6A6A6" w:themeColor="background1" w:themeShade="A6"/>
          <w:sz w:val="20"/>
          <w:szCs w:val="20"/>
        </w:rPr>
        <w:t xml:space="preserve">4.1.1.1 </w:t>
      </w:r>
      <w:r w:rsidR="00505B58" w:rsidRPr="00701713">
        <w:rPr>
          <w:rFonts w:cstheme="minorHAnsi"/>
          <w:b/>
          <w:color w:val="A6A6A6" w:themeColor="background1" w:themeShade="A6"/>
          <w:sz w:val="20"/>
          <w:szCs w:val="20"/>
        </w:rPr>
        <w:t>En phase Etudes :</w:t>
      </w:r>
      <w:bookmarkEnd w:id="63"/>
    </w:p>
    <w:p w14:paraId="1B723287" w14:textId="77777777" w:rsidR="00457F04" w:rsidRDefault="00457F04" w:rsidP="003173FE">
      <w:pPr>
        <w:pStyle w:val="Paragraphedeliste"/>
        <w:overflowPunct w:val="0"/>
        <w:autoSpaceDE w:val="0"/>
        <w:autoSpaceDN w:val="0"/>
        <w:adjustRightInd w:val="0"/>
        <w:spacing w:after="0" w:line="240" w:lineRule="auto"/>
        <w:ind w:left="0"/>
        <w:contextualSpacing w:val="0"/>
        <w:jc w:val="both"/>
        <w:textAlignment w:val="baseline"/>
        <w:rPr>
          <w:rFonts w:cstheme="minorHAnsi"/>
          <w:color w:val="000000"/>
          <w:sz w:val="20"/>
          <w:szCs w:val="20"/>
        </w:rPr>
      </w:pPr>
    </w:p>
    <w:p w14:paraId="531B9EBB" w14:textId="484AF28D" w:rsidR="00505B58" w:rsidRPr="0070738E" w:rsidRDefault="005A5E62" w:rsidP="003173FE">
      <w:pPr>
        <w:pStyle w:val="Paragraphedeliste"/>
        <w:overflowPunct w:val="0"/>
        <w:autoSpaceDE w:val="0"/>
        <w:autoSpaceDN w:val="0"/>
        <w:adjustRightInd w:val="0"/>
        <w:spacing w:after="0" w:line="240" w:lineRule="auto"/>
        <w:ind w:left="0"/>
        <w:contextualSpacing w:val="0"/>
        <w:jc w:val="both"/>
        <w:textAlignment w:val="baseline"/>
        <w:rPr>
          <w:rFonts w:cstheme="minorHAnsi"/>
          <w:color w:val="000000"/>
          <w:sz w:val="20"/>
          <w:szCs w:val="20"/>
        </w:rPr>
      </w:pPr>
      <w:r>
        <w:rPr>
          <w:rFonts w:cstheme="minorHAnsi"/>
          <w:color w:val="000000"/>
          <w:sz w:val="20"/>
          <w:szCs w:val="20"/>
        </w:rPr>
        <w:t xml:space="preserve">A/ </w:t>
      </w:r>
      <w:r w:rsidR="00505B58" w:rsidRPr="0070738E">
        <w:rPr>
          <w:rFonts w:cstheme="minorHAnsi"/>
          <w:color w:val="000000"/>
          <w:sz w:val="20"/>
          <w:szCs w:val="20"/>
        </w:rPr>
        <w:t>Cas de l’APD :</w:t>
      </w:r>
    </w:p>
    <w:p w14:paraId="65A53D3B" w14:textId="293963F7" w:rsidR="00505B58" w:rsidRPr="00040D61" w:rsidRDefault="00505B58" w:rsidP="003173FE">
      <w:pPr>
        <w:widowControl w:val="0"/>
        <w:spacing w:after="0" w:line="240" w:lineRule="auto"/>
        <w:jc w:val="both"/>
        <w:rPr>
          <w:rFonts w:eastAsia="Times New Roman" w:cstheme="minorHAnsi"/>
          <w:sz w:val="20"/>
          <w:szCs w:val="24"/>
          <w:lang w:eastAsia="fr-FR"/>
        </w:rPr>
      </w:pPr>
      <w:r w:rsidRPr="0070738E">
        <w:rPr>
          <w:rFonts w:cstheme="minorHAnsi"/>
          <w:color w:val="000000"/>
          <w:sz w:val="20"/>
          <w:szCs w:val="20"/>
        </w:rPr>
        <w:t xml:space="preserve">La phase APD ne pourra être approuvée qu'à la condition que </w:t>
      </w:r>
      <w:r w:rsidR="00E60B1C">
        <w:rPr>
          <w:rFonts w:cstheme="minorHAnsi"/>
          <w:color w:val="000000"/>
          <w:sz w:val="20"/>
          <w:szCs w:val="20"/>
        </w:rPr>
        <w:t>l’enveloppe financière</w:t>
      </w:r>
      <w:r w:rsidRPr="0070738E">
        <w:rPr>
          <w:rFonts w:cstheme="minorHAnsi"/>
          <w:color w:val="000000"/>
          <w:sz w:val="20"/>
          <w:szCs w:val="20"/>
        </w:rPr>
        <w:t xml:space="preserve"> des</w:t>
      </w:r>
      <w:r w:rsidR="005A5E62">
        <w:rPr>
          <w:rFonts w:cstheme="minorHAnsi"/>
          <w:color w:val="000000"/>
          <w:sz w:val="20"/>
          <w:szCs w:val="20"/>
        </w:rPr>
        <w:t xml:space="preserve"> travaux indiqué</w:t>
      </w:r>
      <w:r w:rsidR="00E60B1C">
        <w:rPr>
          <w:rFonts w:cstheme="minorHAnsi"/>
          <w:color w:val="000000"/>
          <w:sz w:val="20"/>
          <w:szCs w:val="20"/>
        </w:rPr>
        <w:t>e</w:t>
      </w:r>
      <w:r w:rsidR="005A5E62">
        <w:rPr>
          <w:rFonts w:cstheme="minorHAnsi"/>
          <w:color w:val="000000"/>
          <w:sz w:val="20"/>
          <w:szCs w:val="20"/>
        </w:rPr>
        <w:t xml:space="preserve"> à l’article 2.7</w:t>
      </w:r>
      <w:r w:rsidRPr="0070738E">
        <w:rPr>
          <w:rFonts w:cstheme="minorHAnsi"/>
          <w:color w:val="000000"/>
          <w:sz w:val="20"/>
          <w:szCs w:val="20"/>
        </w:rPr>
        <w:t xml:space="preserve"> de l’acte d’engagement soit respecté</w:t>
      </w:r>
      <w:r w:rsidR="00E60B1C">
        <w:rPr>
          <w:rFonts w:cstheme="minorHAnsi"/>
          <w:color w:val="000000"/>
          <w:sz w:val="20"/>
          <w:szCs w:val="20"/>
        </w:rPr>
        <w:t>e</w:t>
      </w:r>
      <w:r w:rsidRPr="0070738E">
        <w:rPr>
          <w:rFonts w:cstheme="minorHAnsi"/>
          <w:color w:val="000000"/>
          <w:sz w:val="20"/>
          <w:szCs w:val="20"/>
        </w:rPr>
        <w:t xml:space="preserve"> dans la limite de tolérance </w:t>
      </w:r>
      <w:r w:rsidR="006F059E">
        <w:rPr>
          <w:rFonts w:cstheme="minorHAnsi"/>
          <w:color w:val="000000"/>
          <w:sz w:val="20"/>
          <w:szCs w:val="20"/>
        </w:rPr>
        <w:t xml:space="preserve">de </w:t>
      </w:r>
      <w:r w:rsidR="006F059E" w:rsidRPr="00040D61">
        <w:rPr>
          <w:rFonts w:eastAsia="Times New Roman" w:cstheme="minorHAnsi"/>
          <w:b/>
          <w:sz w:val="20"/>
          <w:szCs w:val="24"/>
          <w:lang w:eastAsia="fr-FR"/>
        </w:rPr>
        <w:t>plus sept pour cent (+7 %).</w:t>
      </w:r>
    </w:p>
    <w:p w14:paraId="410595D1" w14:textId="77777777" w:rsidR="005A5E62" w:rsidRDefault="005A5E62" w:rsidP="003173FE">
      <w:pPr>
        <w:spacing w:after="0" w:line="240" w:lineRule="auto"/>
        <w:jc w:val="both"/>
        <w:rPr>
          <w:rFonts w:cstheme="minorHAnsi"/>
          <w:sz w:val="20"/>
          <w:szCs w:val="20"/>
        </w:rPr>
      </w:pPr>
    </w:p>
    <w:p w14:paraId="7A7A5BCC" w14:textId="70A91F93" w:rsidR="00505B58" w:rsidRPr="0070738E" w:rsidRDefault="00505B58" w:rsidP="003173FE">
      <w:pPr>
        <w:spacing w:after="0" w:line="240" w:lineRule="auto"/>
        <w:jc w:val="both"/>
        <w:rPr>
          <w:rFonts w:cstheme="minorHAnsi"/>
          <w:sz w:val="20"/>
          <w:szCs w:val="20"/>
        </w:rPr>
      </w:pPr>
      <w:r w:rsidRPr="0070738E">
        <w:rPr>
          <w:rFonts w:cstheme="minorHAnsi"/>
          <w:sz w:val="20"/>
          <w:szCs w:val="20"/>
        </w:rPr>
        <w:t xml:space="preserve">En cas de dépassement, le </w:t>
      </w:r>
      <w:r w:rsidR="00A126B7">
        <w:rPr>
          <w:rFonts w:cstheme="minorHAnsi"/>
          <w:sz w:val="20"/>
          <w:szCs w:val="20"/>
        </w:rPr>
        <w:t>MO/MOD</w:t>
      </w:r>
      <w:r w:rsidRPr="0070738E">
        <w:rPr>
          <w:rFonts w:cstheme="minorHAnsi"/>
          <w:sz w:val="20"/>
          <w:szCs w:val="20"/>
        </w:rPr>
        <w:t xml:space="preserve"> peut demander par ordre de service au </w:t>
      </w:r>
      <w:r w:rsidR="00442236">
        <w:rPr>
          <w:rFonts w:cstheme="minorHAnsi"/>
          <w:sz w:val="20"/>
          <w:szCs w:val="20"/>
        </w:rPr>
        <w:t>MOE</w:t>
      </w:r>
      <w:r w:rsidRPr="0070738E">
        <w:rPr>
          <w:rFonts w:cstheme="minorHAnsi"/>
          <w:sz w:val="20"/>
          <w:szCs w:val="20"/>
        </w:rPr>
        <w:t xml:space="preserve"> la reprise des études pour aboutir à un nouveau dossier respectant le seuil de tolérance, sans rémunération supplémentaire.</w:t>
      </w:r>
    </w:p>
    <w:p w14:paraId="610EC075" w14:textId="77777777" w:rsidR="005A5E62" w:rsidRDefault="005A5E62" w:rsidP="003173FE">
      <w:pPr>
        <w:spacing w:after="0" w:line="240" w:lineRule="auto"/>
        <w:jc w:val="both"/>
        <w:rPr>
          <w:rFonts w:cstheme="minorHAnsi"/>
          <w:sz w:val="20"/>
          <w:szCs w:val="20"/>
        </w:rPr>
      </w:pPr>
    </w:p>
    <w:p w14:paraId="5375076E" w14:textId="66CF3635" w:rsidR="00505B58" w:rsidRDefault="00505B58" w:rsidP="003173FE">
      <w:pPr>
        <w:spacing w:after="0" w:line="240" w:lineRule="auto"/>
        <w:jc w:val="both"/>
        <w:rPr>
          <w:rFonts w:cstheme="minorHAnsi"/>
          <w:sz w:val="20"/>
          <w:szCs w:val="20"/>
        </w:rPr>
      </w:pPr>
      <w:r w:rsidRPr="0070738E">
        <w:rPr>
          <w:rFonts w:cstheme="minorHAnsi"/>
          <w:sz w:val="20"/>
          <w:szCs w:val="20"/>
        </w:rPr>
        <w:t>A défaut du respect de ces engagements, le contrat de maîtrise d'œuvre peut être résilié dans les conditions définies à l'article 5.2.4 du présent CCP.</w:t>
      </w:r>
    </w:p>
    <w:p w14:paraId="7E47F851" w14:textId="77777777" w:rsidR="005A5E62" w:rsidRDefault="005A5E62" w:rsidP="003173FE">
      <w:pPr>
        <w:pStyle w:val="Paragraphedeliste"/>
        <w:overflowPunct w:val="0"/>
        <w:autoSpaceDE w:val="0"/>
        <w:autoSpaceDN w:val="0"/>
        <w:adjustRightInd w:val="0"/>
        <w:spacing w:after="0" w:line="240" w:lineRule="auto"/>
        <w:ind w:left="0"/>
        <w:contextualSpacing w:val="0"/>
        <w:jc w:val="both"/>
        <w:textAlignment w:val="baseline"/>
        <w:rPr>
          <w:rFonts w:cstheme="minorHAnsi"/>
          <w:sz w:val="20"/>
          <w:szCs w:val="20"/>
        </w:rPr>
      </w:pPr>
    </w:p>
    <w:p w14:paraId="76D4FAC0" w14:textId="7C048469" w:rsidR="00505B58" w:rsidRPr="0070738E" w:rsidRDefault="005A5E62" w:rsidP="003173FE">
      <w:pPr>
        <w:pStyle w:val="Paragraphedeliste"/>
        <w:overflowPunct w:val="0"/>
        <w:autoSpaceDE w:val="0"/>
        <w:autoSpaceDN w:val="0"/>
        <w:adjustRightInd w:val="0"/>
        <w:spacing w:after="0" w:line="240" w:lineRule="auto"/>
        <w:ind w:left="0"/>
        <w:contextualSpacing w:val="0"/>
        <w:jc w:val="both"/>
        <w:textAlignment w:val="baseline"/>
        <w:rPr>
          <w:rFonts w:cstheme="minorHAnsi"/>
          <w:color w:val="000000"/>
          <w:sz w:val="20"/>
          <w:szCs w:val="20"/>
        </w:rPr>
      </w:pPr>
      <w:r>
        <w:rPr>
          <w:rFonts w:cstheme="minorHAnsi"/>
          <w:sz w:val="20"/>
          <w:szCs w:val="20"/>
        </w:rPr>
        <w:t xml:space="preserve">B/ </w:t>
      </w:r>
      <w:r w:rsidR="00505B58" w:rsidRPr="0070738E">
        <w:rPr>
          <w:rFonts w:cstheme="minorHAnsi"/>
          <w:color w:val="000000"/>
          <w:sz w:val="20"/>
          <w:szCs w:val="20"/>
        </w:rPr>
        <w:t>Cas de l’AMT :</w:t>
      </w:r>
    </w:p>
    <w:p w14:paraId="63A49FD1" w14:textId="66D6188C" w:rsidR="00505B58" w:rsidRPr="00040D61" w:rsidRDefault="00505B58" w:rsidP="003173FE">
      <w:pPr>
        <w:widowControl w:val="0"/>
        <w:spacing w:after="0" w:line="240" w:lineRule="auto"/>
        <w:jc w:val="both"/>
        <w:rPr>
          <w:rFonts w:cstheme="minorHAnsi"/>
          <w:sz w:val="20"/>
          <w:szCs w:val="20"/>
        </w:rPr>
      </w:pPr>
      <w:r w:rsidRPr="0070738E">
        <w:rPr>
          <w:rFonts w:cstheme="minorHAnsi"/>
          <w:color w:val="000000"/>
          <w:sz w:val="20"/>
          <w:szCs w:val="20"/>
        </w:rPr>
        <w:t xml:space="preserve">La phase AMT ne pourra être approuvée qu'à la condition que </w:t>
      </w:r>
      <w:r w:rsidR="006F059E">
        <w:rPr>
          <w:rFonts w:cstheme="minorHAnsi"/>
          <w:color w:val="000000"/>
          <w:sz w:val="20"/>
          <w:szCs w:val="20"/>
        </w:rPr>
        <w:t>le coût prévisionnel des travaux établi à l’APD soit respecté</w:t>
      </w:r>
      <w:r w:rsidRPr="0070738E">
        <w:rPr>
          <w:rFonts w:cstheme="minorHAnsi"/>
          <w:color w:val="000000"/>
          <w:sz w:val="20"/>
          <w:szCs w:val="20"/>
        </w:rPr>
        <w:t xml:space="preserve"> dans la limite de tolérance</w:t>
      </w:r>
      <w:r w:rsidR="006F059E">
        <w:rPr>
          <w:rFonts w:cstheme="minorHAnsi"/>
          <w:color w:val="000000"/>
          <w:sz w:val="20"/>
          <w:szCs w:val="20"/>
        </w:rPr>
        <w:t xml:space="preserve"> de</w:t>
      </w:r>
      <w:r w:rsidRPr="0070738E">
        <w:rPr>
          <w:rFonts w:cstheme="minorHAnsi"/>
          <w:color w:val="000000"/>
          <w:sz w:val="20"/>
          <w:szCs w:val="20"/>
        </w:rPr>
        <w:t xml:space="preserve"> </w:t>
      </w:r>
      <w:r w:rsidR="006F059E" w:rsidRPr="00040D61">
        <w:rPr>
          <w:rFonts w:eastAsia="Times New Roman" w:cstheme="minorHAnsi"/>
          <w:b/>
          <w:sz w:val="20"/>
          <w:szCs w:val="24"/>
          <w:lang w:eastAsia="fr-FR"/>
        </w:rPr>
        <w:t>plus ou moins cinq pour cent (+/- 5 %)</w:t>
      </w:r>
      <w:r w:rsidRPr="00040D61">
        <w:rPr>
          <w:rFonts w:cstheme="minorHAnsi"/>
          <w:sz w:val="20"/>
          <w:szCs w:val="20"/>
        </w:rPr>
        <w:t>.</w:t>
      </w:r>
    </w:p>
    <w:p w14:paraId="0DFA3C46" w14:textId="77777777" w:rsidR="005A5E62" w:rsidRDefault="005A5E62" w:rsidP="003173FE">
      <w:pPr>
        <w:spacing w:after="0" w:line="240" w:lineRule="auto"/>
        <w:jc w:val="both"/>
        <w:rPr>
          <w:rFonts w:cstheme="minorHAnsi"/>
          <w:sz w:val="20"/>
          <w:szCs w:val="20"/>
        </w:rPr>
      </w:pPr>
    </w:p>
    <w:p w14:paraId="742C6DF8" w14:textId="1BC1EBFD" w:rsidR="00505B58" w:rsidRPr="0070738E" w:rsidRDefault="00505B58" w:rsidP="003173FE">
      <w:pPr>
        <w:spacing w:after="0" w:line="240" w:lineRule="auto"/>
        <w:jc w:val="both"/>
        <w:rPr>
          <w:rFonts w:cstheme="minorHAnsi"/>
          <w:sz w:val="20"/>
          <w:szCs w:val="20"/>
        </w:rPr>
      </w:pPr>
      <w:r w:rsidRPr="0070738E">
        <w:rPr>
          <w:rFonts w:cstheme="minorHAnsi"/>
          <w:sz w:val="20"/>
          <w:szCs w:val="20"/>
        </w:rPr>
        <w:t xml:space="preserve">En cas de dépassement, le </w:t>
      </w:r>
      <w:r w:rsidR="00A126B7">
        <w:rPr>
          <w:rFonts w:cstheme="minorHAnsi"/>
          <w:sz w:val="20"/>
          <w:szCs w:val="20"/>
        </w:rPr>
        <w:t>MO/MOD</w:t>
      </w:r>
      <w:r w:rsidRPr="0070738E">
        <w:rPr>
          <w:rFonts w:cstheme="minorHAnsi"/>
          <w:sz w:val="20"/>
          <w:szCs w:val="20"/>
        </w:rPr>
        <w:t xml:space="preserve"> peut demander par ordre de service au </w:t>
      </w:r>
      <w:r w:rsidR="00442236">
        <w:rPr>
          <w:rFonts w:cstheme="minorHAnsi"/>
          <w:sz w:val="20"/>
          <w:szCs w:val="20"/>
        </w:rPr>
        <w:t>MOE</w:t>
      </w:r>
      <w:r w:rsidRPr="0070738E">
        <w:rPr>
          <w:rFonts w:cstheme="minorHAnsi"/>
          <w:sz w:val="20"/>
          <w:szCs w:val="20"/>
        </w:rPr>
        <w:t xml:space="preserve"> la reprise des études pour aboutir à un nouveau dossier de consultation des entreprises ou à une nouvelle base de négociation devant conduire à une offre respectant le seuil de tolérance définie à l’acte d’engagement, sans rémunération supplémentaire.</w:t>
      </w:r>
    </w:p>
    <w:p w14:paraId="53E6EEE5" w14:textId="77777777" w:rsidR="005A5E62" w:rsidRDefault="005A5E62" w:rsidP="003173FE">
      <w:pPr>
        <w:widowControl w:val="0"/>
        <w:spacing w:after="0" w:line="240" w:lineRule="auto"/>
        <w:jc w:val="both"/>
        <w:rPr>
          <w:rFonts w:cstheme="minorHAnsi"/>
          <w:color w:val="000000"/>
          <w:sz w:val="20"/>
          <w:szCs w:val="20"/>
        </w:rPr>
      </w:pPr>
    </w:p>
    <w:p w14:paraId="434FDEB8" w14:textId="078118D7" w:rsidR="00505B58" w:rsidRPr="0070738E" w:rsidRDefault="005A5E62" w:rsidP="003173FE">
      <w:pPr>
        <w:widowControl w:val="0"/>
        <w:spacing w:after="0" w:line="240" w:lineRule="auto"/>
        <w:jc w:val="both"/>
        <w:rPr>
          <w:rFonts w:cstheme="minorHAnsi"/>
          <w:color w:val="000000"/>
          <w:sz w:val="20"/>
          <w:szCs w:val="20"/>
        </w:rPr>
      </w:pPr>
      <w:r>
        <w:rPr>
          <w:rFonts w:cstheme="minorHAnsi"/>
          <w:color w:val="000000"/>
          <w:sz w:val="20"/>
          <w:szCs w:val="20"/>
        </w:rPr>
        <w:t>Dans le cas où le</w:t>
      </w:r>
      <w:r w:rsidR="00505B58" w:rsidRPr="0070738E">
        <w:rPr>
          <w:rFonts w:cstheme="minorHAnsi"/>
          <w:color w:val="000000"/>
          <w:sz w:val="20"/>
          <w:szCs w:val="20"/>
        </w:rPr>
        <w:t xml:space="preserve"> MO</w:t>
      </w:r>
      <w:r>
        <w:rPr>
          <w:rFonts w:cstheme="minorHAnsi"/>
          <w:color w:val="000000"/>
          <w:sz w:val="20"/>
          <w:szCs w:val="20"/>
        </w:rPr>
        <w:t>/MOD</w:t>
      </w:r>
      <w:r w:rsidR="00505B58" w:rsidRPr="0070738E">
        <w:rPr>
          <w:rFonts w:cstheme="minorHAnsi"/>
          <w:color w:val="000000"/>
          <w:sz w:val="20"/>
          <w:szCs w:val="20"/>
        </w:rPr>
        <w:t xml:space="preserve"> accepterait un dépassement de cette enveloppe de travaux sans modification du programme, ce</w:t>
      </w:r>
      <w:r w:rsidR="00505B58">
        <w:rPr>
          <w:rFonts w:cstheme="minorHAnsi"/>
          <w:color w:val="000000"/>
          <w:sz w:val="20"/>
          <w:szCs w:val="20"/>
        </w:rPr>
        <w:t xml:space="preserve"> </w:t>
      </w:r>
      <w:r w:rsidR="00505B58" w:rsidRPr="0070738E">
        <w:rPr>
          <w:rFonts w:cstheme="minorHAnsi"/>
          <w:color w:val="000000"/>
          <w:sz w:val="20"/>
          <w:szCs w:val="20"/>
        </w:rPr>
        <w:t>dépassement ne pourrait en aucun cas et sous aucun prétexte entraîner une remise en cause du montant forfaitaire de rémunération du MOE.</w:t>
      </w:r>
    </w:p>
    <w:p w14:paraId="5D679A23" w14:textId="77777777" w:rsidR="005A5E62" w:rsidRDefault="005A5E62" w:rsidP="003173FE">
      <w:pPr>
        <w:widowControl w:val="0"/>
        <w:spacing w:after="0" w:line="240" w:lineRule="auto"/>
        <w:jc w:val="both"/>
        <w:rPr>
          <w:rFonts w:cstheme="minorHAnsi"/>
          <w:color w:val="000000"/>
          <w:sz w:val="20"/>
          <w:szCs w:val="20"/>
        </w:rPr>
      </w:pPr>
    </w:p>
    <w:p w14:paraId="6DE9592E" w14:textId="4D2535C3" w:rsidR="00505B58" w:rsidRPr="0070738E" w:rsidRDefault="00505B58" w:rsidP="003173FE">
      <w:pPr>
        <w:widowControl w:val="0"/>
        <w:spacing w:after="0" w:line="240" w:lineRule="auto"/>
        <w:jc w:val="both"/>
        <w:rPr>
          <w:rFonts w:cstheme="minorHAnsi"/>
          <w:color w:val="000000"/>
          <w:sz w:val="20"/>
          <w:szCs w:val="20"/>
        </w:rPr>
      </w:pPr>
      <w:r w:rsidRPr="0070738E">
        <w:rPr>
          <w:rFonts w:cstheme="minorHAnsi"/>
          <w:color w:val="000000"/>
          <w:sz w:val="20"/>
          <w:szCs w:val="20"/>
        </w:rPr>
        <w:t xml:space="preserve">Dans le cas où la somme des contrats de travaux signés est inférieure au seuil de tolérance de l’enveloppe définitive arrêtée au terme de l’APD, le </w:t>
      </w:r>
      <w:r w:rsidR="00442236">
        <w:rPr>
          <w:rFonts w:cstheme="minorHAnsi"/>
          <w:color w:val="000000"/>
          <w:sz w:val="20"/>
          <w:szCs w:val="20"/>
        </w:rPr>
        <w:t>MOE</w:t>
      </w:r>
      <w:r w:rsidRPr="0070738E">
        <w:rPr>
          <w:rFonts w:cstheme="minorHAnsi"/>
          <w:color w:val="000000"/>
          <w:sz w:val="20"/>
          <w:szCs w:val="20"/>
        </w:rPr>
        <w:t xml:space="preserve"> accepte que les honoraires des missions, à compter de la phase AMT 2, soient diminués au prorata de l’écart entre les marchés signés et le seuil de tolérance de l’enveloppe arrêtée à l’APD.</w:t>
      </w:r>
    </w:p>
    <w:p w14:paraId="6A910D79" w14:textId="77777777" w:rsidR="005A5E62" w:rsidRDefault="005A5E62" w:rsidP="003173FE">
      <w:pPr>
        <w:spacing w:after="0" w:line="240" w:lineRule="auto"/>
        <w:jc w:val="both"/>
        <w:rPr>
          <w:rFonts w:cstheme="minorHAnsi"/>
          <w:sz w:val="20"/>
          <w:szCs w:val="20"/>
        </w:rPr>
      </w:pPr>
    </w:p>
    <w:p w14:paraId="229225DC" w14:textId="227B22EB" w:rsidR="00505B58" w:rsidRPr="00701713" w:rsidRDefault="00505B58" w:rsidP="003173FE">
      <w:pPr>
        <w:spacing w:after="0" w:line="240" w:lineRule="auto"/>
        <w:jc w:val="both"/>
        <w:rPr>
          <w:rFonts w:cstheme="minorHAnsi"/>
          <w:sz w:val="20"/>
          <w:szCs w:val="20"/>
        </w:rPr>
      </w:pPr>
      <w:r w:rsidRPr="0070738E">
        <w:rPr>
          <w:rFonts w:cstheme="minorHAnsi"/>
          <w:sz w:val="20"/>
          <w:szCs w:val="20"/>
        </w:rPr>
        <w:t xml:space="preserve">A défaut du respect de ces engagements, le contrat de maîtrise d'œuvre peut être résilié dans les conditions définies à </w:t>
      </w:r>
      <w:r w:rsidR="00701713">
        <w:rPr>
          <w:rFonts w:cstheme="minorHAnsi"/>
          <w:sz w:val="20"/>
          <w:szCs w:val="20"/>
        </w:rPr>
        <w:t>l'article 5.2.4 du présent CCP.</w:t>
      </w:r>
    </w:p>
    <w:p w14:paraId="7EA2A7A0" w14:textId="77777777" w:rsidR="005A5E62" w:rsidRDefault="005A5E62" w:rsidP="003173FE">
      <w:pPr>
        <w:spacing w:after="0" w:line="240" w:lineRule="auto"/>
        <w:jc w:val="both"/>
        <w:rPr>
          <w:rFonts w:cstheme="minorHAnsi"/>
          <w:b/>
          <w:color w:val="A6A6A6" w:themeColor="background1" w:themeShade="A6"/>
          <w:sz w:val="20"/>
          <w:szCs w:val="20"/>
        </w:rPr>
      </w:pPr>
    </w:p>
    <w:p w14:paraId="619917AC" w14:textId="7E0DE190" w:rsidR="00701713" w:rsidRDefault="007F5862" w:rsidP="007F5862">
      <w:pPr>
        <w:spacing w:after="0" w:line="240" w:lineRule="auto"/>
        <w:jc w:val="both"/>
        <w:outlineLvl w:val="3"/>
        <w:rPr>
          <w:rFonts w:cstheme="minorHAnsi"/>
          <w:b/>
          <w:color w:val="A6A6A6" w:themeColor="background1" w:themeShade="A6"/>
          <w:sz w:val="20"/>
          <w:szCs w:val="20"/>
        </w:rPr>
      </w:pPr>
      <w:bookmarkStart w:id="64" w:name="_Toc77079415"/>
      <w:r>
        <w:rPr>
          <w:rFonts w:cstheme="minorHAnsi"/>
          <w:b/>
          <w:color w:val="A6A6A6" w:themeColor="background1" w:themeShade="A6"/>
          <w:sz w:val="20"/>
          <w:szCs w:val="20"/>
        </w:rPr>
        <w:t xml:space="preserve">4.1.1.2 </w:t>
      </w:r>
      <w:r w:rsidR="00701713">
        <w:rPr>
          <w:rFonts w:cstheme="minorHAnsi"/>
          <w:b/>
          <w:color w:val="A6A6A6" w:themeColor="background1" w:themeShade="A6"/>
          <w:sz w:val="20"/>
          <w:szCs w:val="20"/>
        </w:rPr>
        <w:t>En phase Travaux :</w:t>
      </w:r>
      <w:bookmarkEnd w:id="64"/>
    </w:p>
    <w:p w14:paraId="0060F9D1" w14:textId="492E09DC" w:rsidR="00505B58" w:rsidRPr="00701713" w:rsidRDefault="00505B58" w:rsidP="003173FE">
      <w:pPr>
        <w:spacing w:after="0" w:line="240" w:lineRule="auto"/>
        <w:jc w:val="both"/>
        <w:rPr>
          <w:rFonts w:cstheme="minorHAnsi"/>
          <w:b/>
          <w:color w:val="A6A6A6" w:themeColor="background1" w:themeShade="A6"/>
          <w:sz w:val="20"/>
          <w:szCs w:val="20"/>
        </w:rPr>
      </w:pPr>
      <w:r w:rsidRPr="0070738E">
        <w:rPr>
          <w:rFonts w:cstheme="minorHAnsi"/>
          <w:color w:val="000000"/>
          <w:sz w:val="20"/>
          <w:szCs w:val="20"/>
        </w:rPr>
        <w:t>Le respect de l'engagement du MOE est contrôlé après exécution complète des travaux nécessaires à la réalisation de l'ouvrage; il résulte des décomptes généraux et factures d'entreprises.</w:t>
      </w:r>
    </w:p>
    <w:p w14:paraId="59BED636" w14:textId="77777777" w:rsidR="005A5E62" w:rsidRDefault="005A5E62" w:rsidP="003173FE">
      <w:pPr>
        <w:spacing w:after="0" w:line="240" w:lineRule="auto"/>
        <w:jc w:val="both"/>
        <w:rPr>
          <w:rFonts w:cstheme="minorHAnsi"/>
          <w:color w:val="000000"/>
          <w:sz w:val="20"/>
          <w:szCs w:val="20"/>
        </w:rPr>
      </w:pPr>
    </w:p>
    <w:p w14:paraId="2E1E2F9A" w14:textId="77777777" w:rsidR="00505B58" w:rsidRPr="0070738E" w:rsidRDefault="00505B58" w:rsidP="003173FE">
      <w:pPr>
        <w:spacing w:after="0" w:line="240" w:lineRule="auto"/>
        <w:jc w:val="both"/>
        <w:rPr>
          <w:rFonts w:cstheme="minorHAnsi"/>
          <w:color w:val="000000"/>
          <w:sz w:val="20"/>
          <w:szCs w:val="20"/>
        </w:rPr>
      </w:pPr>
      <w:r w:rsidRPr="0070738E">
        <w:rPr>
          <w:rFonts w:cstheme="minorHAnsi"/>
          <w:color w:val="000000"/>
          <w:sz w:val="20"/>
          <w:szCs w:val="20"/>
        </w:rPr>
        <w:t>Pour permettre la comparaison entre le coût résultant des marchés initiaux et le coût constaté à la fin des travaux, les montants des marchés de travaux seront ramenés à la date de valeur des contrats de maîtrise d'œuvre, par l'utilisation de l'index BT21.</w:t>
      </w:r>
    </w:p>
    <w:p w14:paraId="092CCE1B" w14:textId="77777777" w:rsidR="005A5E62" w:rsidRDefault="005A5E62" w:rsidP="003173FE">
      <w:pPr>
        <w:spacing w:after="0" w:line="240" w:lineRule="auto"/>
        <w:jc w:val="both"/>
        <w:rPr>
          <w:rFonts w:cstheme="minorHAnsi"/>
          <w:color w:val="000000"/>
          <w:sz w:val="20"/>
          <w:szCs w:val="20"/>
        </w:rPr>
      </w:pPr>
    </w:p>
    <w:p w14:paraId="58B57441" w14:textId="507FB623" w:rsidR="00505B58" w:rsidRPr="0070738E" w:rsidRDefault="00505B58" w:rsidP="003173FE">
      <w:pPr>
        <w:spacing w:after="0" w:line="240" w:lineRule="auto"/>
        <w:jc w:val="both"/>
        <w:rPr>
          <w:rFonts w:cstheme="minorHAnsi"/>
          <w:color w:val="000000"/>
          <w:sz w:val="20"/>
          <w:szCs w:val="20"/>
        </w:rPr>
      </w:pPr>
      <w:r w:rsidRPr="0070738E">
        <w:rPr>
          <w:rFonts w:cstheme="minorHAnsi"/>
          <w:color w:val="000000"/>
          <w:sz w:val="20"/>
          <w:szCs w:val="20"/>
        </w:rPr>
        <w:t>Dans son décompte général, le MOE présentera tous les calculs permettant ce contrôle par le MO</w:t>
      </w:r>
      <w:r w:rsidR="005A5E62">
        <w:rPr>
          <w:rFonts w:cstheme="minorHAnsi"/>
          <w:color w:val="000000"/>
          <w:sz w:val="20"/>
          <w:szCs w:val="20"/>
        </w:rPr>
        <w:t>/MOD</w:t>
      </w:r>
      <w:r w:rsidRPr="0070738E">
        <w:rPr>
          <w:rFonts w:cstheme="minorHAnsi"/>
          <w:color w:val="000000"/>
          <w:sz w:val="20"/>
          <w:szCs w:val="20"/>
        </w:rPr>
        <w:t xml:space="preserve"> et notamment un tableau comparatif entre montant initial des marchés et montants réalisés des travaux et les raisons de l'écart éventuel. Les signataires acceptent qu</w:t>
      </w:r>
      <w:r w:rsidR="005A5E62">
        <w:rPr>
          <w:rFonts w:cstheme="minorHAnsi"/>
          <w:color w:val="000000"/>
          <w:sz w:val="20"/>
          <w:szCs w:val="20"/>
        </w:rPr>
        <w:t>e le solde des honoraires puisse</w:t>
      </w:r>
      <w:r w:rsidRPr="0070738E">
        <w:rPr>
          <w:rFonts w:cstheme="minorHAnsi"/>
          <w:color w:val="000000"/>
          <w:sz w:val="20"/>
          <w:szCs w:val="20"/>
        </w:rPr>
        <w:t xml:space="preserve"> être bloqué si ces calculs ne sont pas fournis.</w:t>
      </w:r>
    </w:p>
    <w:p w14:paraId="4E7B350E" w14:textId="77777777" w:rsidR="005A5E62" w:rsidRDefault="005A5E62" w:rsidP="003173FE">
      <w:pPr>
        <w:spacing w:after="0" w:line="240" w:lineRule="auto"/>
        <w:jc w:val="both"/>
        <w:rPr>
          <w:rFonts w:cstheme="minorHAnsi"/>
          <w:color w:val="000000"/>
          <w:sz w:val="20"/>
          <w:szCs w:val="20"/>
        </w:rPr>
      </w:pPr>
    </w:p>
    <w:p w14:paraId="78E41FC3" w14:textId="77777777" w:rsidR="00505B58" w:rsidRPr="0070738E" w:rsidRDefault="00505B58" w:rsidP="003173FE">
      <w:pPr>
        <w:spacing w:after="0" w:line="240" w:lineRule="auto"/>
        <w:jc w:val="both"/>
        <w:rPr>
          <w:rFonts w:cstheme="minorHAnsi"/>
          <w:color w:val="000000"/>
          <w:sz w:val="20"/>
          <w:szCs w:val="20"/>
        </w:rPr>
      </w:pPr>
      <w:r w:rsidRPr="0070738E">
        <w:rPr>
          <w:rFonts w:cstheme="minorHAnsi"/>
          <w:color w:val="000000"/>
          <w:sz w:val="20"/>
          <w:szCs w:val="20"/>
        </w:rPr>
        <w:t>Pour vérifier le respect de cet engagement, le MOE calcule l’écart entre :</w:t>
      </w:r>
    </w:p>
    <w:p w14:paraId="34256BD1" w14:textId="77777777" w:rsidR="00505B58" w:rsidRPr="0070738E" w:rsidRDefault="00505B58" w:rsidP="00E376B1">
      <w:pPr>
        <w:pStyle w:val="Paragraphedeliste"/>
        <w:numPr>
          <w:ilvl w:val="0"/>
          <w:numId w:val="17"/>
        </w:numPr>
        <w:overflowPunct w:val="0"/>
        <w:autoSpaceDE w:val="0"/>
        <w:autoSpaceDN w:val="0"/>
        <w:adjustRightInd w:val="0"/>
        <w:spacing w:after="0" w:line="240" w:lineRule="auto"/>
        <w:ind w:left="0" w:firstLine="0"/>
        <w:contextualSpacing w:val="0"/>
        <w:jc w:val="both"/>
        <w:textAlignment w:val="baseline"/>
        <w:rPr>
          <w:rFonts w:cstheme="minorHAnsi"/>
          <w:color w:val="000000"/>
          <w:sz w:val="20"/>
          <w:szCs w:val="20"/>
        </w:rPr>
      </w:pPr>
      <w:r w:rsidRPr="0070738E">
        <w:rPr>
          <w:rFonts w:cstheme="minorHAnsi"/>
          <w:color w:val="000000"/>
          <w:sz w:val="20"/>
          <w:szCs w:val="20"/>
        </w:rPr>
        <w:lastRenderedPageBreak/>
        <w:t>Le coût initial, qui est la somme, en valeur de base, des contrats de travaux résultant des marchés signés, augmenté du coût des commandes hors marché qu’il était nécessaire de prévoir pour la réalisation de l’ouvrage.</w:t>
      </w:r>
    </w:p>
    <w:p w14:paraId="1AA60167" w14:textId="77777777" w:rsidR="00505B58" w:rsidRDefault="00505B58" w:rsidP="00E376B1">
      <w:pPr>
        <w:pStyle w:val="Paragraphedeliste"/>
        <w:numPr>
          <w:ilvl w:val="0"/>
          <w:numId w:val="17"/>
        </w:numPr>
        <w:overflowPunct w:val="0"/>
        <w:autoSpaceDE w:val="0"/>
        <w:autoSpaceDN w:val="0"/>
        <w:adjustRightInd w:val="0"/>
        <w:spacing w:after="0" w:line="240" w:lineRule="auto"/>
        <w:ind w:left="0" w:firstLine="0"/>
        <w:contextualSpacing w:val="0"/>
        <w:jc w:val="both"/>
        <w:textAlignment w:val="baseline"/>
        <w:rPr>
          <w:rFonts w:cstheme="minorHAnsi"/>
          <w:color w:val="000000"/>
          <w:sz w:val="20"/>
          <w:szCs w:val="20"/>
        </w:rPr>
      </w:pPr>
      <w:r w:rsidRPr="0070738E">
        <w:rPr>
          <w:rFonts w:cstheme="minorHAnsi"/>
          <w:color w:val="000000"/>
          <w:sz w:val="20"/>
          <w:szCs w:val="20"/>
        </w:rPr>
        <w:t>Le coût constaté, qui est la somme, en valeur de base, des montants de travaux résultant des décomptes généraux des marchés, augmenté du coût des commandes hors marché conclues pour la réalisation de l’ouvrage.</w:t>
      </w:r>
    </w:p>
    <w:p w14:paraId="3BC3432A" w14:textId="77777777" w:rsidR="00701713" w:rsidRPr="0070738E" w:rsidRDefault="00701713" w:rsidP="003173FE">
      <w:pPr>
        <w:pStyle w:val="Paragraphedeliste"/>
        <w:overflowPunct w:val="0"/>
        <w:autoSpaceDE w:val="0"/>
        <w:autoSpaceDN w:val="0"/>
        <w:adjustRightInd w:val="0"/>
        <w:spacing w:after="0" w:line="240" w:lineRule="auto"/>
        <w:ind w:left="0"/>
        <w:contextualSpacing w:val="0"/>
        <w:jc w:val="both"/>
        <w:textAlignment w:val="baseline"/>
        <w:rPr>
          <w:rFonts w:cstheme="minorHAnsi"/>
          <w:color w:val="000000"/>
          <w:sz w:val="20"/>
          <w:szCs w:val="20"/>
        </w:rPr>
      </w:pPr>
    </w:p>
    <w:p w14:paraId="5C00006E" w14:textId="2BD494A3" w:rsidR="00505B58" w:rsidRPr="0070738E" w:rsidRDefault="00505B58" w:rsidP="003173FE">
      <w:pPr>
        <w:spacing w:after="0" w:line="240" w:lineRule="auto"/>
        <w:jc w:val="both"/>
        <w:rPr>
          <w:rFonts w:cstheme="minorHAnsi"/>
          <w:sz w:val="20"/>
          <w:szCs w:val="20"/>
        </w:rPr>
      </w:pPr>
      <w:r w:rsidRPr="0070738E">
        <w:rPr>
          <w:rFonts w:cstheme="minorHAnsi"/>
          <w:sz w:val="20"/>
          <w:szCs w:val="20"/>
        </w:rPr>
        <w:t xml:space="preserve">Si l’écart excède le seuil de tolérance </w:t>
      </w:r>
      <w:r w:rsidR="006F059E">
        <w:rPr>
          <w:rFonts w:cstheme="minorHAnsi"/>
          <w:sz w:val="20"/>
          <w:szCs w:val="20"/>
        </w:rPr>
        <w:t>de</w:t>
      </w:r>
      <w:r w:rsidR="00FA40B2" w:rsidRPr="00862E51">
        <w:rPr>
          <w:rFonts w:eastAsia="Times New Roman" w:cstheme="minorHAnsi"/>
          <w:b/>
          <w:color w:val="5B9BD5" w:themeColor="accent1"/>
          <w:sz w:val="20"/>
          <w:szCs w:val="24"/>
          <w:lang w:eastAsia="fr-FR"/>
        </w:rPr>
        <w:t xml:space="preserve"> </w:t>
      </w:r>
      <w:r w:rsidR="00FA40B2" w:rsidRPr="00040D61">
        <w:rPr>
          <w:rFonts w:eastAsia="Times New Roman" w:cstheme="minorHAnsi"/>
          <w:b/>
          <w:sz w:val="20"/>
          <w:szCs w:val="24"/>
          <w:lang w:eastAsia="fr-FR"/>
        </w:rPr>
        <w:t>plus trois pour cent (+3%)</w:t>
      </w:r>
      <w:r w:rsidRPr="00040D61">
        <w:rPr>
          <w:rFonts w:cstheme="minorHAnsi"/>
          <w:sz w:val="20"/>
          <w:szCs w:val="20"/>
        </w:rPr>
        <w:t xml:space="preserve">, </w:t>
      </w:r>
      <w:r w:rsidRPr="0070738E">
        <w:rPr>
          <w:rFonts w:cstheme="minorHAnsi"/>
          <w:sz w:val="20"/>
          <w:szCs w:val="20"/>
        </w:rPr>
        <w:t xml:space="preserve">le </w:t>
      </w:r>
      <w:r w:rsidR="00442236">
        <w:rPr>
          <w:rFonts w:cstheme="minorHAnsi"/>
          <w:sz w:val="20"/>
          <w:szCs w:val="20"/>
        </w:rPr>
        <w:t>MOE</w:t>
      </w:r>
      <w:r w:rsidRPr="0070738E">
        <w:rPr>
          <w:rFonts w:cstheme="minorHAnsi"/>
          <w:sz w:val="20"/>
          <w:szCs w:val="20"/>
        </w:rPr>
        <w:t xml:space="preserve"> est pénalisé conformément aux dispositions de l’article 3.2.6</w:t>
      </w:r>
      <w:r>
        <w:rPr>
          <w:rFonts w:cstheme="minorHAnsi"/>
          <w:sz w:val="20"/>
          <w:szCs w:val="20"/>
        </w:rPr>
        <w:t xml:space="preserve"> du présent CC</w:t>
      </w:r>
      <w:r w:rsidRPr="0070738E">
        <w:rPr>
          <w:rFonts w:cstheme="minorHAnsi"/>
          <w:sz w:val="20"/>
          <w:szCs w:val="20"/>
        </w:rPr>
        <w:t>P.</w:t>
      </w:r>
    </w:p>
    <w:p w14:paraId="1F47F9A8" w14:textId="77777777" w:rsidR="00ED04FD" w:rsidRDefault="00ED04FD" w:rsidP="003173FE">
      <w:pPr>
        <w:spacing w:after="0" w:line="240" w:lineRule="auto"/>
        <w:jc w:val="both"/>
        <w:rPr>
          <w:rFonts w:cstheme="minorHAnsi"/>
          <w:color w:val="000000"/>
          <w:sz w:val="20"/>
          <w:szCs w:val="20"/>
        </w:rPr>
      </w:pPr>
    </w:p>
    <w:p w14:paraId="071D6816" w14:textId="06890040" w:rsidR="00505B58" w:rsidRPr="0070738E" w:rsidRDefault="00505B58" w:rsidP="003173FE">
      <w:pPr>
        <w:spacing w:after="0" w:line="240" w:lineRule="auto"/>
        <w:jc w:val="both"/>
        <w:rPr>
          <w:rFonts w:cstheme="minorHAnsi"/>
          <w:color w:val="000000"/>
          <w:sz w:val="20"/>
          <w:szCs w:val="20"/>
        </w:rPr>
      </w:pPr>
      <w:r w:rsidRPr="0070738E">
        <w:rPr>
          <w:rFonts w:cstheme="minorHAnsi"/>
          <w:color w:val="000000"/>
          <w:sz w:val="20"/>
          <w:szCs w:val="20"/>
        </w:rPr>
        <w:t xml:space="preserve">Cette dernière disposition s’applique au regard des modifications imputables au </w:t>
      </w:r>
      <w:r w:rsidR="00442236">
        <w:rPr>
          <w:rFonts w:cstheme="minorHAnsi"/>
          <w:color w:val="000000"/>
          <w:sz w:val="20"/>
          <w:szCs w:val="20"/>
        </w:rPr>
        <w:t>MOE</w:t>
      </w:r>
      <w:r w:rsidRPr="0070738E">
        <w:rPr>
          <w:rFonts w:cstheme="minorHAnsi"/>
          <w:color w:val="000000"/>
          <w:sz w:val="20"/>
          <w:szCs w:val="20"/>
        </w:rPr>
        <w:t xml:space="preserve"> tel</w:t>
      </w:r>
      <w:r w:rsidR="00ED04FD">
        <w:rPr>
          <w:rFonts w:cstheme="minorHAnsi"/>
          <w:color w:val="000000"/>
          <w:sz w:val="20"/>
          <w:szCs w:val="20"/>
        </w:rPr>
        <w:t>le</w:t>
      </w:r>
      <w:r w:rsidRPr="0070738E">
        <w:rPr>
          <w:rFonts w:cstheme="minorHAnsi"/>
          <w:color w:val="000000"/>
          <w:sz w:val="20"/>
          <w:szCs w:val="20"/>
        </w:rPr>
        <w:t xml:space="preserve">s que décrites au a) de l’article </w:t>
      </w:r>
      <w:bookmarkStart w:id="65" w:name="_GoBack"/>
      <w:bookmarkEnd w:id="65"/>
      <w:r w:rsidRPr="0070738E">
        <w:rPr>
          <w:rFonts w:cstheme="minorHAnsi"/>
          <w:color w:val="000000"/>
          <w:sz w:val="20"/>
          <w:szCs w:val="20"/>
        </w:rPr>
        <w:t>4.1.2 ci-après.</w:t>
      </w:r>
    </w:p>
    <w:p w14:paraId="4E8AC773" w14:textId="77777777" w:rsidR="00350C14" w:rsidRPr="00A66F8A" w:rsidRDefault="00350C14" w:rsidP="003173FE">
      <w:pPr>
        <w:pStyle w:val="Paragraphedeliste"/>
        <w:overflowPunct w:val="0"/>
        <w:autoSpaceDE w:val="0"/>
        <w:autoSpaceDN w:val="0"/>
        <w:adjustRightInd w:val="0"/>
        <w:spacing w:after="0" w:line="240" w:lineRule="auto"/>
        <w:ind w:left="0"/>
        <w:contextualSpacing w:val="0"/>
        <w:jc w:val="both"/>
        <w:textAlignment w:val="baseline"/>
        <w:rPr>
          <w:rFonts w:ascii="Calibri" w:hAnsi="Calibri" w:cs="Calibri"/>
          <w:color w:val="000000"/>
          <w:sz w:val="20"/>
          <w:szCs w:val="20"/>
        </w:rPr>
      </w:pPr>
    </w:p>
    <w:p w14:paraId="3AF0044F" w14:textId="081ACAA9" w:rsidR="00FE0200" w:rsidRPr="00350C14" w:rsidRDefault="005F29AE" w:rsidP="005F29AE">
      <w:pPr>
        <w:pStyle w:val="Titre3"/>
        <w:spacing w:before="0" w:after="0"/>
        <w:jc w:val="both"/>
        <w:rPr>
          <w:rFonts w:ascii="Calibri" w:hAnsi="Calibri" w:cs="Calibri"/>
          <w:color w:val="ED7D31" w:themeColor="accent2"/>
          <w:sz w:val="20"/>
        </w:rPr>
      </w:pPr>
      <w:bookmarkStart w:id="66" w:name="_Toc193798530"/>
      <w:bookmarkStart w:id="67" w:name="_Toc77079416"/>
      <w:r>
        <w:rPr>
          <w:rFonts w:ascii="Calibri" w:hAnsi="Calibri" w:cs="Calibri"/>
          <w:color w:val="ED7D31" w:themeColor="accent2"/>
          <w:sz w:val="20"/>
        </w:rPr>
        <w:t xml:space="preserve">4.1.2 </w:t>
      </w:r>
      <w:r w:rsidR="00FE0200" w:rsidRPr="00350C14">
        <w:rPr>
          <w:rFonts w:ascii="Calibri" w:hAnsi="Calibri" w:cs="Calibri"/>
          <w:color w:val="ED7D31" w:themeColor="accent2"/>
          <w:sz w:val="20"/>
        </w:rPr>
        <w:t>Modifications du projet</w:t>
      </w:r>
      <w:bookmarkEnd w:id="66"/>
      <w:bookmarkEnd w:id="67"/>
    </w:p>
    <w:p w14:paraId="12C8D1FF" w14:textId="77EED819" w:rsidR="00FE0200" w:rsidRDefault="00FE0200" w:rsidP="003173FE">
      <w:pPr>
        <w:spacing w:after="0" w:line="240" w:lineRule="auto"/>
        <w:jc w:val="both"/>
        <w:rPr>
          <w:rFonts w:ascii="Calibri" w:hAnsi="Calibri" w:cs="Calibri"/>
          <w:color w:val="000000"/>
          <w:sz w:val="20"/>
          <w:szCs w:val="20"/>
        </w:rPr>
      </w:pPr>
      <w:r w:rsidRPr="00A66F8A">
        <w:rPr>
          <w:rFonts w:ascii="Calibri" w:hAnsi="Calibri" w:cs="Calibri"/>
          <w:color w:val="000000"/>
          <w:sz w:val="20"/>
          <w:szCs w:val="20"/>
        </w:rPr>
        <w:t>Elles peuvent intervenir du</w:t>
      </w:r>
      <w:r>
        <w:rPr>
          <w:rFonts w:ascii="Calibri" w:hAnsi="Calibri" w:cs="Calibri"/>
          <w:color w:val="000000"/>
          <w:sz w:val="20"/>
          <w:szCs w:val="20"/>
        </w:rPr>
        <w:t xml:space="preserve"> fait de trois sortes d’aléas :</w:t>
      </w:r>
    </w:p>
    <w:p w14:paraId="432037E5" w14:textId="77777777" w:rsidR="00345FB9" w:rsidRPr="00A66F8A" w:rsidRDefault="00345FB9" w:rsidP="003173FE">
      <w:pPr>
        <w:spacing w:after="0" w:line="240" w:lineRule="auto"/>
        <w:jc w:val="both"/>
        <w:rPr>
          <w:rFonts w:ascii="Calibri" w:hAnsi="Calibri" w:cs="Calibri"/>
          <w:color w:val="000000"/>
          <w:sz w:val="20"/>
          <w:szCs w:val="20"/>
        </w:rPr>
      </w:pPr>
    </w:p>
    <w:p w14:paraId="7F0E2521" w14:textId="7F81C935" w:rsidR="00FE0200" w:rsidRPr="007C4965" w:rsidRDefault="00FE0200" w:rsidP="003173FE">
      <w:pPr>
        <w:spacing w:after="0" w:line="240" w:lineRule="auto"/>
        <w:jc w:val="both"/>
        <w:rPr>
          <w:rFonts w:ascii="Calibri" w:hAnsi="Calibri" w:cs="Calibri"/>
          <w:color w:val="000000"/>
          <w:sz w:val="20"/>
          <w:szCs w:val="20"/>
        </w:rPr>
      </w:pPr>
      <w:r w:rsidRPr="007C4965">
        <w:rPr>
          <w:rFonts w:ascii="Calibri" w:hAnsi="Calibri" w:cs="Calibri"/>
          <w:color w:val="000000"/>
          <w:sz w:val="20"/>
          <w:szCs w:val="20"/>
        </w:rPr>
        <w:t xml:space="preserve">a) Modifications dans la consistance du projet apportées par le MOE en cours d’exécution, par suite d’imprévisions dans ses études, de réserves du contrôleur technique, de non observation des DTU ou d’erreurs dans la conduite des travaux, même en cas d’accord du </w:t>
      </w:r>
      <w:r w:rsidR="00345FB9" w:rsidRPr="007C4965">
        <w:rPr>
          <w:rFonts w:ascii="Calibri" w:hAnsi="Calibri" w:cs="Calibri"/>
          <w:color w:val="000000"/>
          <w:sz w:val="20"/>
          <w:szCs w:val="20"/>
        </w:rPr>
        <w:t>MO/</w:t>
      </w:r>
      <w:r w:rsidRPr="007C4965">
        <w:rPr>
          <w:rFonts w:ascii="Calibri" w:hAnsi="Calibri" w:cs="Calibri"/>
          <w:color w:val="000000"/>
          <w:sz w:val="20"/>
          <w:szCs w:val="20"/>
        </w:rPr>
        <w:t>MOD ; si elles entraînent des plus ou des moins-values sur le coût constaté des travaux, le MOE ne pourra, en aucun cas, demander une réévaluation de sa rémunération.</w:t>
      </w:r>
    </w:p>
    <w:p w14:paraId="1FCB748F" w14:textId="77777777" w:rsidR="007C4965" w:rsidRPr="007C4965" w:rsidRDefault="007C4965" w:rsidP="003173FE">
      <w:pPr>
        <w:spacing w:after="0" w:line="240" w:lineRule="auto"/>
        <w:jc w:val="both"/>
        <w:rPr>
          <w:rFonts w:ascii="Calibri" w:hAnsi="Calibri" w:cs="Calibri"/>
          <w:color w:val="000000"/>
          <w:sz w:val="20"/>
          <w:szCs w:val="20"/>
        </w:rPr>
      </w:pPr>
    </w:p>
    <w:p w14:paraId="6AF0C986" w14:textId="307BC3B4" w:rsidR="00FE0200" w:rsidRPr="007C4965" w:rsidRDefault="00FE0200" w:rsidP="003173FE">
      <w:pPr>
        <w:spacing w:after="0" w:line="240" w:lineRule="auto"/>
        <w:jc w:val="both"/>
        <w:rPr>
          <w:rFonts w:ascii="Calibri" w:hAnsi="Calibri" w:cs="Calibri"/>
          <w:color w:val="000000"/>
          <w:sz w:val="20"/>
          <w:szCs w:val="20"/>
        </w:rPr>
      </w:pPr>
      <w:r w:rsidRPr="007C4965">
        <w:rPr>
          <w:rFonts w:ascii="Calibri" w:hAnsi="Calibri" w:cs="Calibri"/>
          <w:color w:val="000000"/>
          <w:sz w:val="20"/>
          <w:szCs w:val="20"/>
        </w:rPr>
        <w:t xml:space="preserve">b) Modifications dans la consistance du projet résultant de modifications du programme demandées par le </w:t>
      </w:r>
      <w:r w:rsidR="00891800" w:rsidRPr="007C4965">
        <w:rPr>
          <w:rFonts w:ascii="Calibri" w:hAnsi="Calibri" w:cs="Calibri"/>
          <w:color w:val="000000"/>
          <w:sz w:val="20"/>
          <w:szCs w:val="20"/>
        </w:rPr>
        <w:t>MO/</w:t>
      </w:r>
      <w:r w:rsidRPr="007C4965">
        <w:rPr>
          <w:rFonts w:ascii="Calibri" w:hAnsi="Calibri" w:cs="Calibri"/>
          <w:color w:val="000000"/>
          <w:sz w:val="20"/>
          <w:szCs w:val="20"/>
        </w:rPr>
        <w:t xml:space="preserve">MOD, leur incidence financière sur l’estimation prévisionnelle des travaux et sur le forfait de rémunération sera chiffrée et un nouvel engagement sera alors fixé par avenant. Dans tous les cas, le pourcentage de rémunération (égal au ratio entre les honoraires de maîtrise d’œuvre et le coût total des travaux) sera au maximum celui fixé au présent contrat. </w:t>
      </w:r>
    </w:p>
    <w:p w14:paraId="5B4357A2" w14:textId="77777777" w:rsidR="007C4965" w:rsidRPr="007C4965" w:rsidRDefault="007C4965" w:rsidP="003173FE">
      <w:pPr>
        <w:spacing w:after="0" w:line="240" w:lineRule="auto"/>
        <w:jc w:val="both"/>
        <w:rPr>
          <w:rFonts w:ascii="Calibri" w:hAnsi="Calibri" w:cs="Calibri"/>
          <w:color w:val="000000"/>
          <w:sz w:val="20"/>
          <w:szCs w:val="20"/>
        </w:rPr>
      </w:pPr>
    </w:p>
    <w:p w14:paraId="26502216" w14:textId="06B112EE" w:rsidR="00FE0200" w:rsidRPr="007C4965" w:rsidRDefault="00FE0200" w:rsidP="003173FE">
      <w:pPr>
        <w:spacing w:after="0" w:line="240" w:lineRule="auto"/>
        <w:jc w:val="both"/>
        <w:rPr>
          <w:rFonts w:ascii="Calibri" w:hAnsi="Calibri" w:cs="Calibri"/>
          <w:color w:val="000000"/>
          <w:sz w:val="20"/>
          <w:szCs w:val="20"/>
        </w:rPr>
      </w:pPr>
      <w:r w:rsidRPr="007C4965">
        <w:rPr>
          <w:rFonts w:ascii="Calibri" w:hAnsi="Calibri" w:cs="Calibri"/>
          <w:color w:val="000000"/>
          <w:sz w:val="20"/>
          <w:szCs w:val="20"/>
        </w:rPr>
        <w:t xml:space="preserve">c) Modifications dans la consistance du projet qui s’imposent au </w:t>
      </w:r>
      <w:r w:rsidR="00891800" w:rsidRPr="007C4965">
        <w:rPr>
          <w:rFonts w:ascii="Calibri" w:hAnsi="Calibri" w:cs="Calibri"/>
          <w:color w:val="000000"/>
          <w:sz w:val="20"/>
          <w:szCs w:val="20"/>
        </w:rPr>
        <w:t>MO/</w:t>
      </w:r>
      <w:r w:rsidRPr="007C4965">
        <w:rPr>
          <w:rFonts w:ascii="Calibri" w:hAnsi="Calibri" w:cs="Calibri"/>
          <w:color w:val="000000"/>
          <w:sz w:val="20"/>
          <w:szCs w:val="20"/>
        </w:rPr>
        <w:t xml:space="preserve">MOD (par suite d’un changement de réglementation postérieurement à la notification du </w:t>
      </w:r>
      <w:r w:rsidR="00ED04FD">
        <w:rPr>
          <w:rFonts w:ascii="Calibri" w:hAnsi="Calibri" w:cs="Calibri"/>
          <w:color w:val="000000"/>
          <w:sz w:val="20"/>
          <w:szCs w:val="20"/>
        </w:rPr>
        <w:t xml:space="preserve">marché de travaux par exemple) : </w:t>
      </w:r>
      <w:r w:rsidRPr="007C4965">
        <w:rPr>
          <w:rFonts w:ascii="Calibri" w:hAnsi="Calibri" w:cs="Calibri"/>
          <w:color w:val="000000"/>
          <w:sz w:val="20"/>
          <w:szCs w:val="20"/>
        </w:rPr>
        <w:t>Se reporter au cas précédent (b).</w:t>
      </w:r>
    </w:p>
    <w:p w14:paraId="671AD5D1" w14:textId="77777777" w:rsidR="00350C14" w:rsidRPr="00350C14" w:rsidRDefault="00350C14" w:rsidP="003173FE">
      <w:pPr>
        <w:spacing w:after="0" w:line="240" w:lineRule="auto"/>
        <w:jc w:val="both"/>
        <w:rPr>
          <w:rFonts w:ascii="Calibri" w:hAnsi="Calibri" w:cs="Calibri"/>
          <w:color w:val="ED7D31" w:themeColor="accent2"/>
          <w:sz w:val="20"/>
          <w:szCs w:val="20"/>
        </w:rPr>
      </w:pPr>
    </w:p>
    <w:p w14:paraId="6DBE6BE4" w14:textId="00A65751" w:rsidR="00FE0200" w:rsidRPr="00350C14" w:rsidRDefault="0018116B" w:rsidP="005F29AE">
      <w:pPr>
        <w:pStyle w:val="Titre3"/>
        <w:spacing w:before="0" w:after="0"/>
        <w:jc w:val="both"/>
        <w:rPr>
          <w:rFonts w:ascii="Calibri" w:hAnsi="Calibri" w:cs="Calibri"/>
          <w:color w:val="ED7D31" w:themeColor="accent2"/>
          <w:sz w:val="20"/>
        </w:rPr>
      </w:pPr>
      <w:bookmarkStart w:id="68" w:name="_Toc193798531"/>
      <w:bookmarkStart w:id="69" w:name="_Toc77079417"/>
      <w:r>
        <w:rPr>
          <w:rFonts w:ascii="Calibri" w:hAnsi="Calibri" w:cs="Calibri"/>
          <w:color w:val="ED7D31" w:themeColor="accent2"/>
          <w:sz w:val="20"/>
        </w:rPr>
        <w:t xml:space="preserve">4.1.3 </w:t>
      </w:r>
      <w:r w:rsidR="00FE0200" w:rsidRPr="00350C14">
        <w:rPr>
          <w:rFonts w:ascii="Calibri" w:hAnsi="Calibri" w:cs="Calibri"/>
          <w:color w:val="ED7D31" w:themeColor="accent2"/>
          <w:sz w:val="20"/>
        </w:rPr>
        <w:t>Modification du coût prévisionnel des travaux sans modification de la consistance du projet</w:t>
      </w:r>
      <w:bookmarkEnd w:id="68"/>
      <w:bookmarkEnd w:id="69"/>
    </w:p>
    <w:p w14:paraId="522FE05E" w14:textId="77777777" w:rsidR="00ED04FD" w:rsidRDefault="00FE0200" w:rsidP="003173FE">
      <w:pPr>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Ce cas peut se produire, si surviennent certaines difficultés, au cours de la </w:t>
      </w:r>
      <w:r w:rsidR="007C4965">
        <w:rPr>
          <w:rFonts w:ascii="Calibri" w:hAnsi="Calibri" w:cs="Calibri"/>
          <w:color w:val="000000"/>
          <w:sz w:val="20"/>
          <w:szCs w:val="20"/>
        </w:rPr>
        <w:t>réalisation des travaux, ainsi</w:t>
      </w:r>
      <w:r w:rsidRPr="00A66F8A">
        <w:rPr>
          <w:rFonts w:ascii="Calibri" w:hAnsi="Calibri" w:cs="Calibri"/>
          <w:color w:val="000000"/>
          <w:sz w:val="20"/>
          <w:szCs w:val="20"/>
        </w:rPr>
        <w:t xml:space="preserve"> lorsqu’une entreprise cesse son activité et doit être remplacée. Il en résulte souvent que l’estimation prévisionnelle du coût des travaux restant à exécuter devient supérieure à ce qu’elle aurait été si l’entreprise défaillante avait terminé le chantier. </w:t>
      </w:r>
    </w:p>
    <w:p w14:paraId="75F6115A" w14:textId="77777777" w:rsidR="00ED04FD" w:rsidRDefault="00ED04FD" w:rsidP="003173FE">
      <w:pPr>
        <w:spacing w:after="0" w:line="240" w:lineRule="auto"/>
        <w:jc w:val="both"/>
        <w:rPr>
          <w:rFonts w:ascii="Calibri" w:hAnsi="Calibri" w:cs="Calibri"/>
          <w:color w:val="000000"/>
          <w:sz w:val="20"/>
          <w:szCs w:val="20"/>
        </w:rPr>
      </w:pPr>
    </w:p>
    <w:p w14:paraId="3D3DF341" w14:textId="11BF60ED" w:rsidR="00FE0200" w:rsidRPr="00A66F8A" w:rsidRDefault="00FE0200" w:rsidP="003173FE">
      <w:pPr>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 MOE ne sera pas pénalisé de ce fait mais il devra, si nécessaire, remanier les dossiers sans modification du forfait de rémunération initial.</w:t>
      </w:r>
    </w:p>
    <w:p w14:paraId="694F7643"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3F504742" w14:textId="0FC2D811" w:rsidR="00FE0200" w:rsidRPr="00891800" w:rsidRDefault="00891800" w:rsidP="003173FE">
      <w:pPr>
        <w:pStyle w:val="Titre2"/>
        <w:rPr>
          <w:rFonts w:ascii="Calibri" w:hAnsi="Calibri" w:cs="Calibri"/>
          <w:b/>
          <w:color w:val="000000"/>
          <w:sz w:val="20"/>
          <w:u w:val="none"/>
        </w:rPr>
      </w:pPr>
      <w:bookmarkStart w:id="70" w:name="_Toc77079418"/>
      <w:r>
        <w:rPr>
          <w:rFonts w:ascii="Calibri" w:hAnsi="Calibri" w:cs="Calibri"/>
          <w:b/>
          <w:color w:val="000000"/>
          <w:sz w:val="20"/>
          <w:u w:val="none"/>
        </w:rPr>
        <w:t>4.2 Ordres de service</w:t>
      </w:r>
      <w:bookmarkEnd w:id="70"/>
    </w:p>
    <w:p w14:paraId="5631884A" w14:textId="09F0BAAD" w:rsidR="00A62F75" w:rsidRDefault="00A62F75" w:rsidP="003173FE">
      <w:pPr>
        <w:spacing w:after="0" w:line="240" w:lineRule="auto"/>
        <w:jc w:val="both"/>
        <w:rPr>
          <w:sz w:val="20"/>
          <w:szCs w:val="20"/>
        </w:rPr>
      </w:pPr>
      <w:r w:rsidRPr="00A62F75">
        <w:rPr>
          <w:sz w:val="20"/>
          <w:szCs w:val="20"/>
        </w:rPr>
        <w:t xml:space="preserve">Le </w:t>
      </w:r>
      <w:r w:rsidR="00442236">
        <w:rPr>
          <w:sz w:val="20"/>
          <w:szCs w:val="20"/>
        </w:rPr>
        <w:t>MOE</w:t>
      </w:r>
      <w:r w:rsidRPr="00A62F75">
        <w:rPr>
          <w:sz w:val="20"/>
          <w:szCs w:val="20"/>
        </w:rPr>
        <w:t xml:space="preserve"> est chargé d'émettre tous les ordres de service à destination des entrepreneurs, avec copie au </w:t>
      </w:r>
      <w:r w:rsidR="00743698">
        <w:rPr>
          <w:sz w:val="20"/>
          <w:szCs w:val="20"/>
        </w:rPr>
        <w:t>MO/MOD</w:t>
      </w:r>
      <w:r w:rsidRPr="00A62F75">
        <w:rPr>
          <w:sz w:val="20"/>
          <w:szCs w:val="20"/>
        </w:rPr>
        <w:t>.</w:t>
      </w:r>
    </w:p>
    <w:p w14:paraId="584D4171" w14:textId="77777777" w:rsidR="00ED04FD" w:rsidRPr="00A62F75" w:rsidRDefault="00ED04FD" w:rsidP="003173FE">
      <w:pPr>
        <w:spacing w:after="0" w:line="240" w:lineRule="auto"/>
        <w:jc w:val="both"/>
        <w:rPr>
          <w:sz w:val="20"/>
          <w:szCs w:val="20"/>
        </w:rPr>
      </w:pPr>
    </w:p>
    <w:p w14:paraId="454656B3" w14:textId="1C7F5728" w:rsidR="00A62F75" w:rsidRDefault="00A62F75" w:rsidP="003173FE">
      <w:pPr>
        <w:spacing w:after="0" w:line="240" w:lineRule="auto"/>
        <w:jc w:val="both"/>
        <w:rPr>
          <w:sz w:val="20"/>
          <w:szCs w:val="20"/>
        </w:rPr>
      </w:pPr>
      <w:r w:rsidRPr="00A62F75">
        <w:rPr>
          <w:sz w:val="20"/>
          <w:szCs w:val="20"/>
        </w:rPr>
        <w:t xml:space="preserve">Les ordres de service sont écrits, signés, datés et numérotés par le </w:t>
      </w:r>
      <w:r w:rsidR="00442236">
        <w:rPr>
          <w:sz w:val="20"/>
          <w:szCs w:val="20"/>
        </w:rPr>
        <w:t>MOE</w:t>
      </w:r>
      <w:r w:rsidRPr="00A62F75">
        <w:rPr>
          <w:sz w:val="20"/>
          <w:szCs w:val="20"/>
        </w:rPr>
        <w:t xml:space="preserve"> qui les adresse aux entrepreneurs</w:t>
      </w:r>
      <w:r>
        <w:rPr>
          <w:sz w:val="20"/>
          <w:szCs w:val="20"/>
        </w:rPr>
        <w:t xml:space="preserve"> dans les conditions précisées a</w:t>
      </w:r>
      <w:r w:rsidR="00E60B1C">
        <w:rPr>
          <w:sz w:val="20"/>
          <w:szCs w:val="20"/>
        </w:rPr>
        <w:t xml:space="preserve">u CCAG </w:t>
      </w:r>
      <w:r w:rsidRPr="00A62F75">
        <w:rPr>
          <w:sz w:val="20"/>
          <w:szCs w:val="20"/>
        </w:rPr>
        <w:t xml:space="preserve">Travaux. Toutefois, le </w:t>
      </w:r>
      <w:r w:rsidR="00442236">
        <w:rPr>
          <w:sz w:val="20"/>
          <w:szCs w:val="20"/>
        </w:rPr>
        <w:t>MOE</w:t>
      </w:r>
      <w:r w:rsidRPr="00A62F75">
        <w:rPr>
          <w:sz w:val="20"/>
          <w:szCs w:val="20"/>
        </w:rPr>
        <w:t xml:space="preserve"> ne peut émettre les ordres de service qu'après les avoir fait</w:t>
      </w:r>
      <w:r w:rsidR="00E60B1C">
        <w:rPr>
          <w:sz w:val="20"/>
          <w:szCs w:val="20"/>
        </w:rPr>
        <w:t>s</w:t>
      </w:r>
      <w:r w:rsidRPr="00A62F75">
        <w:rPr>
          <w:sz w:val="20"/>
          <w:szCs w:val="20"/>
        </w:rPr>
        <w:t xml:space="preserve"> contresigner par le </w:t>
      </w:r>
      <w:r w:rsidR="00743698">
        <w:rPr>
          <w:sz w:val="20"/>
          <w:szCs w:val="20"/>
        </w:rPr>
        <w:t>MO/MOD</w:t>
      </w:r>
      <w:r w:rsidRPr="00A62F75">
        <w:rPr>
          <w:sz w:val="20"/>
          <w:szCs w:val="20"/>
        </w:rPr>
        <w:t xml:space="preserve"> ou avoir obtenu une décision écrite préalable, dans les</w:t>
      </w:r>
      <w:r w:rsidR="00ED04FD">
        <w:rPr>
          <w:sz w:val="20"/>
          <w:szCs w:val="20"/>
        </w:rPr>
        <w:t xml:space="preserve"> cas suivants</w:t>
      </w:r>
      <w:r w:rsidRPr="00A62F75">
        <w:rPr>
          <w:sz w:val="20"/>
          <w:szCs w:val="20"/>
        </w:rPr>
        <w:t>:</w:t>
      </w:r>
    </w:p>
    <w:p w14:paraId="07092CFA" w14:textId="77777777" w:rsidR="00457F04" w:rsidRPr="00A62F75" w:rsidRDefault="00457F04" w:rsidP="003173FE">
      <w:pPr>
        <w:spacing w:after="0" w:line="240" w:lineRule="auto"/>
        <w:jc w:val="both"/>
        <w:rPr>
          <w:sz w:val="20"/>
          <w:szCs w:val="20"/>
        </w:rPr>
      </w:pPr>
    </w:p>
    <w:p w14:paraId="3678E65F" w14:textId="77777777" w:rsidR="00A62F75" w:rsidRPr="00A62F75" w:rsidRDefault="00A62F75" w:rsidP="00E376B1">
      <w:pPr>
        <w:pStyle w:val="Paragraphedeliste"/>
        <w:numPr>
          <w:ilvl w:val="0"/>
          <w:numId w:val="16"/>
        </w:numPr>
        <w:spacing w:after="0" w:line="240" w:lineRule="auto"/>
        <w:ind w:left="0" w:firstLine="0"/>
        <w:jc w:val="both"/>
        <w:rPr>
          <w:sz w:val="20"/>
          <w:szCs w:val="20"/>
        </w:rPr>
      </w:pPr>
      <w:r w:rsidRPr="00A62F75">
        <w:rPr>
          <w:sz w:val="20"/>
          <w:szCs w:val="20"/>
        </w:rPr>
        <w:t>notification des dates de commencement des périodes de préparation et de démarrage des travaux ;</w:t>
      </w:r>
    </w:p>
    <w:p w14:paraId="572AA014" w14:textId="77777777" w:rsidR="00A62F75" w:rsidRPr="00A62F75" w:rsidRDefault="00A62F75" w:rsidP="00E376B1">
      <w:pPr>
        <w:pStyle w:val="Paragraphedeliste"/>
        <w:numPr>
          <w:ilvl w:val="0"/>
          <w:numId w:val="16"/>
        </w:numPr>
        <w:spacing w:after="0" w:line="240" w:lineRule="auto"/>
        <w:ind w:left="0" w:firstLine="0"/>
        <w:jc w:val="both"/>
        <w:rPr>
          <w:sz w:val="20"/>
          <w:szCs w:val="20"/>
        </w:rPr>
      </w:pPr>
      <w:r w:rsidRPr="00A62F75">
        <w:rPr>
          <w:sz w:val="20"/>
          <w:szCs w:val="20"/>
        </w:rPr>
        <w:t>notification de l’exécution d’une tranche optionnelle ;</w:t>
      </w:r>
    </w:p>
    <w:p w14:paraId="194C09BE" w14:textId="77777777" w:rsidR="00A62F75" w:rsidRDefault="00A62F75" w:rsidP="00E376B1">
      <w:pPr>
        <w:pStyle w:val="Paragraphedeliste"/>
        <w:numPr>
          <w:ilvl w:val="0"/>
          <w:numId w:val="16"/>
        </w:numPr>
        <w:spacing w:after="0" w:line="240" w:lineRule="auto"/>
        <w:ind w:left="0" w:firstLine="0"/>
        <w:jc w:val="both"/>
        <w:rPr>
          <w:sz w:val="20"/>
          <w:szCs w:val="20"/>
        </w:rPr>
      </w:pPr>
      <w:r w:rsidRPr="00A62F75">
        <w:rPr>
          <w:sz w:val="20"/>
          <w:szCs w:val="20"/>
        </w:rPr>
        <w:t>modification des montants ou des délais des marchés de travaux.</w:t>
      </w:r>
    </w:p>
    <w:p w14:paraId="45D8831F" w14:textId="77777777" w:rsidR="00ED04FD" w:rsidRPr="00A62F75" w:rsidRDefault="00ED04FD" w:rsidP="003173FE">
      <w:pPr>
        <w:pStyle w:val="Paragraphedeliste"/>
        <w:spacing w:after="0" w:line="240" w:lineRule="auto"/>
        <w:ind w:left="0"/>
        <w:jc w:val="both"/>
        <w:rPr>
          <w:sz w:val="20"/>
          <w:szCs w:val="20"/>
        </w:rPr>
      </w:pPr>
    </w:p>
    <w:p w14:paraId="4CF46AF0" w14:textId="79E7822D" w:rsidR="00701713" w:rsidRDefault="00891800" w:rsidP="003173FE">
      <w:pPr>
        <w:pStyle w:val="Titre2"/>
        <w:rPr>
          <w:rFonts w:ascii="Calibri" w:hAnsi="Calibri" w:cs="Calibri"/>
          <w:b/>
          <w:color w:val="000000"/>
          <w:sz w:val="20"/>
          <w:u w:val="none"/>
        </w:rPr>
      </w:pPr>
      <w:bookmarkStart w:id="71" w:name="_Toc77079419"/>
      <w:r>
        <w:rPr>
          <w:rFonts w:ascii="Calibri" w:hAnsi="Calibri" w:cs="Calibri"/>
          <w:b/>
          <w:color w:val="000000"/>
          <w:sz w:val="20"/>
          <w:u w:val="none"/>
        </w:rPr>
        <w:t>4.3 Contenu des éléments de la mission</w:t>
      </w:r>
      <w:bookmarkEnd w:id="71"/>
    </w:p>
    <w:p w14:paraId="4A4E2049" w14:textId="77777777" w:rsidR="00BE2E5A" w:rsidRPr="00BE2E5A" w:rsidRDefault="00BE2E5A" w:rsidP="003173FE">
      <w:pPr>
        <w:spacing w:after="0" w:line="240" w:lineRule="auto"/>
        <w:jc w:val="both"/>
        <w:rPr>
          <w:lang w:eastAsia="fr-FR"/>
        </w:rPr>
      </w:pPr>
    </w:p>
    <w:p w14:paraId="3088D875" w14:textId="5466A83F" w:rsidR="00FE0200" w:rsidRPr="00350C14" w:rsidRDefault="00350C14" w:rsidP="007F5862">
      <w:pPr>
        <w:pStyle w:val="Titre3"/>
        <w:spacing w:before="0" w:after="0"/>
        <w:jc w:val="both"/>
        <w:rPr>
          <w:rFonts w:ascii="Calibri" w:hAnsi="Calibri" w:cs="Calibri"/>
          <w:color w:val="000000"/>
          <w:sz w:val="20"/>
        </w:rPr>
      </w:pPr>
      <w:bookmarkStart w:id="72" w:name="_Toc77079420"/>
      <w:r>
        <w:rPr>
          <w:rFonts w:ascii="Calibri" w:hAnsi="Calibri" w:cs="Calibri"/>
          <w:color w:val="ED7D31" w:themeColor="accent2"/>
          <w:sz w:val="20"/>
        </w:rPr>
        <w:t xml:space="preserve">4.3.1 </w:t>
      </w:r>
      <w:r w:rsidR="0018116B">
        <w:rPr>
          <w:rFonts w:ascii="Calibri" w:hAnsi="Calibri" w:cs="Calibri"/>
          <w:color w:val="ED7D31" w:themeColor="accent2"/>
          <w:sz w:val="20"/>
        </w:rPr>
        <w:t xml:space="preserve"> Dossier d’Esquisse </w:t>
      </w:r>
      <w:r w:rsidR="00FE0200" w:rsidRPr="00350C14">
        <w:rPr>
          <w:rFonts w:ascii="Calibri" w:hAnsi="Calibri" w:cs="Calibri"/>
          <w:color w:val="ED7D31" w:themeColor="accent2"/>
          <w:sz w:val="20"/>
        </w:rPr>
        <w:t>ou Concours</w:t>
      </w:r>
      <w:r w:rsidR="0018116B">
        <w:rPr>
          <w:rFonts w:ascii="Calibri" w:hAnsi="Calibri" w:cs="Calibri"/>
          <w:color w:val="ED7D31" w:themeColor="accent2"/>
          <w:sz w:val="20"/>
        </w:rPr>
        <w:t xml:space="preserve"> (ESQ)</w:t>
      </w:r>
      <w:bookmarkEnd w:id="72"/>
    </w:p>
    <w:p w14:paraId="57B75A5E" w14:textId="77777777" w:rsidR="00701713" w:rsidRDefault="00701713" w:rsidP="003173FE">
      <w:pPr>
        <w:spacing w:after="0" w:line="240" w:lineRule="auto"/>
        <w:jc w:val="both"/>
        <w:rPr>
          <w:sz w:val="20"/>
          <w:szCs w:val="20"/>
        </w:rPr>
      </w:pPr>
    </w:p>
    <w:p w14:paraId="3012B88B" w14:textId="6D36B2F3" w:rsidR="00701713" w:rsidRPr="00ED04FD" w:rsidRDefault="007F5862" w:rsidP="007F5862">
      <w:pPr>
        <w:spacing w:after="0" w:line="240" w:lineRule="auto"/>
        <w:jc w:val="both"/>
        <w:outlineLvl w:val="3"/>
        <w:rPr>
          <w:b/>
          <w:color w:val="A6A6A6" w:themeColor="background1" w:themeShade="A6"/>
          <w:sz w:val="20"/>
          <w:szCs w:val="20"/>
        </w:rPr>
      </w:pPr>
      <w:bookmarkStart w:id="73" w:name="_Toc77079421"/>
      <w:r>
        <w:rPr>
          <w:b/>
          <w:color w:val="A6A6A6" w:themeColor="background1" w:themeShade="A6"/>
          <w:sz w:val="20"/>
          <w:szCs w:val="20"/>
        </w:rPr>
        <w:t xml:space="preserve">4.3.1.1 </w:t>
      </w:r>
      <w:r w:rsidR="00701713" w:rsidRPr="00ED04FD">
        <w:rPr>
          <w:b/>
          <w:color w:val="A6A6A6" w:themeColor="background1" w:themeShade="A6"/>
          <w:sz w:val="20"/>
          <w:szCs w:val="20"/>
        </w:rPr>
        <w:t>Objet</w:t>
      </w:r>
      <w:bookmarkEnd w:id="73"/>
    </w:p>
    <w:p w14:paraId="3B2A84F0" w14:textId="008DCCEC" w:rsidR="00034294" w:rsidRDefault="00034294" w:rsidP="003173FE">
      <w:pPr>
        <w:spacing w:after="0" w:line="240" w:lineRule="auto"/>
        <w:jc w:val="both"/>
        <w:rPr>
          <w:sz w:val="20"/>
          <w:szCs w:val="20"/>
        </w:rPr>
      </w:pPr>
      <w:r w:rsidRPr="0070738E">
        <w:rPr>
          <w:sz w:val="20"/>
          <w:szCs w:val="20"/>
        </w:rPr>
        <w:t>Les études d'esquisse ont pour objet de :</w:t>
      </w:r>
    </w:p>
    <w:p w14:paraId="69E2462A" w14:textId="77777777" w:rsidR="00A42C1E" w:rsidRPr="0070738E" w:rsidRDefault="00A42C1E" w:rsidP="003173FE">
      <w:pPr>
        <w:spacing w:after="0" w:line="240" w:lineRule="auto"/>
        <w:jc w:val="both"/>
        <w:rPr>
          <w:sz w:val="20"/>
          <w:szCs w:val="20"/>
        </w:rPr>
      </w:pPr>
    </w:p>
    <w:p w14:paraId="693AB810" w14:textId="2CF9CB89" w:rsidR="00034294" w:rsidRPr="0070738E" w:rsidRDefault="00034294" w:rsidP="00E376B1">
      <w:pPr>
        <w:pStyle w:val="Paragraphedeliste"/>
        <w:numPr>
          <w:ilvl w:val="0"/>
          <w:numId w:val="23"/>
        </w:numPr>
        <w:spacing w:after="0" w:line="240" w:lineRule="auto"/>
        <w:ind w:left="0" w:firstLine="0"/>
        <w:contextualSpacing w:val="0"/>
        <w:jc w:val="both"/>
        <w:rPr>
          <w:sz w:val="20"/>
          <w:szCs w:val="20"/>
        </w:rPr>
      </w:pPr>
      <w:r w:rsidRPr="0070738E">
        <w:rPr>
          <w:sz w:val="20"/>
          <w:szCs w:val="20"/>
        </w:rPr>
        <w:t xml:space="preserve">prendre connaissance et analyser le dossier programme et les documents fournis par le </w:t>
      </w:r>
      <w:r w:rsidR="00701713">
        <w:rPr>
          <w:sz w:val="20"/>
          <w:szCs w:val="20"/>
        </w:rPr>
        <w:t>MO/MOD</w:t>
      </w:r>
      <w:r w:rsidRPr="0070738E">
        <w:rPr>
          <w:sz w:val="20"/>
          <w:szCs w:val="20"/>
        </w:rPr>
        <w:t> ;</w:t>
      </w:r>
    </w:p>
    <w:p w14:paraId="0CB42597" w14:textId="77777777" w:rsidR="00034294" w:rsidRPr="0070738E" w:rsidRDefault="00034294" w:rsidP="00E376B1">
      <w:pPr>
        <w:pStyle w:val="Paragraphedeliste"/>
        <w:numPr>
          <w:ilvl w:val="0"/>
          <w:numId w:val="23"/>
        </w:numPr>
        <w:spacing w:after="0" w:line="240" w:lineRule="auto"/>
        <w:ind w:left="0" w:firstLine="0"/>
        <w:contextualSpacing w:val="0"/>
        <w:jc w:val="both"/>
        <w:rPr>
          <w:sz w:val="20"/>
          <w:szCs w:val="20"/>
        </w:rPr>
      </w:pPr>
      <w:r w:rsidRPr="0070738E">
        <w:rPr>
          <w:sz w:val="20"/>
          <w:szCs w:val="20"/>
        </w:rPr>
        <w:t>visiter les lieux et analyser le site ;</w:t>
      </w:r>
    </w:p>
    <w:p w14:paraId="7612DB48" w14:textId="77777777" w:rsidR="00034294" w:rsidRPr="0070738E" w:rsidRDefault="00034294" w:rsidP="00E376B1">
      <w:pPr>
        <w:pStyle w:val="Paragraphedeliste"/>
        <w:numPr>
          <w:ilvl w:val="0"/>
          <w:numId w:val="23"/>
        </w:numPr>
        <w:spacing w:after="0" w:line="240" w:lineRule="auto"/>
        <w:ind w:left="0" w:firstLine="0"/>
        <w:contextualSpacing w:val="0"/>
        <w:jc w:val="both"/>
        <w:rPr>
          <w:sz w:val="20"/>
          <w:szCs w:val="20"/>
        </w:rPr>
      </w:pPr>
      <w:r w:rsidRPr="0070738E">
        <w:rPr>
          <w:sz w:val="20"/>
          <w:szCs w:val="20"/>
        </w:rPr>
        <w:t>analyser les données administratives et les contraintes réglementaires ;</w:t>
      </w:r>
    </w:p>
    <w:p w14:paraId="4C7359A8" w14:textId="77777777" w:rsidR="00034294" w:rsidRPr="0070738E" w:rsidRDefault="00034294" w:rsidP="00E376B1">
      <w:pPr>
        <w:pStyle w:val="Paragraphedeliste"/>
        <w:numPr>
          <w:ilvl w:val="0"/>
          <w:numId w:val="23"/>
        </w:numPr>
        <w:spacing w:after="0" w:line="240" w:lineRule="auto"/>
        <w:ind w:left="0" w:firstLine="0"/>
        <w:contextualSpacing w:val="0"/>
        <w:jc w:val="both"/>
        <w:rPr>
          <w:sz w:val="20"/>
          <w:szCs w:val="20"/>
        </w:rPr>
      </w:pPr>
      <w:r w:rsidRPr="0070738E">
        <w:rPr>
          <w:sz w:val="20"/>
          <w:szCs w:val="20"/>
        </w:rPr>
        <w:t>analyser les données techniques ;</w:t>
      </w:r>
    </w:p>
    <w:p w14:paraId="00436FA8" w14:textId="77777777" w:rsidR="00034294" w:rsidRPr="0070738E" w:rsidRDefault="00034294" w:rsidP="00E376B1">
      <w:pPr>
        <w:pStyle w:val="Paragraphedeliste"/>
        <w:numPr>
          <w:ilvl w:val="0"/>
          <w:numId w:val="23"/>
        </w:numPr>
        <w:spacing w:after="0" w:line="240" w:lineRule="auto"/>
        <w:ind w:left="0" w:firstLine="0"/>
        <w:contextualSpacing w:val="0"/>
        <w:jc w:val="both"/>
        <w:rPr>
          <w:sz w:val="20"/>
          <w:szCs w:val="20"/>
        </w:rPr>
      </w:pPr>
      <w:r w:rsidRPr="0070738E">
        <w:rPr>
          <w:sz w:val="20"/>
          <w:szCs w:val="20"/>
        </w:rPr>
        <w:t>analyser les données financières ;</w:t>
      </w:r>
    </w:p>
    <w:p w14:paraId="361F298B" w14:textId="209ADF69" w:rsidR="00034294" w:rsidRPr="0070738E" w:rsidRDefault="00034294" w:rsidP="00E376B1">
      <w:pPr>
        <w:pStyle w:val="Paragraphedeliste"/>
        <w:numPr>
          <w:ilvl w:val="0"/>
          <w:numId w:val="23"/>
        </w:numPr>
        <w:spacing w:after="0" w:line="240" w:lineRule="auto"/>
        <w:ind w:left="0" w:firstLine="0"/>
        <w:contextualSpacing w:val="0"/>
        <w:jc w:val="both"/>
        <w:rPr>
          <w:sz w:val="20"/>
          <w:szCs w:val="20"/>
        </w:rPr>
      </w:pPr>
      <w:r w:rsidRPr="0070738E">
        <w:rPr>
          <w:sz w:val="20"/>
          <w:szCs w:val="20"/>
        </w:rPr>
        <w:lastRenderedPageBreak/>
        <w:t xml:space="preserve">explorer les différentes solutions envisageables et en proposer </w:t>
      </w:r>
      <w:r>
        <w:rPr>
          <w:sz w:val="20"/>
          <w:szCs w:val="20"/>
        </w:rPr>
        <w:t>au moins 2</w:t>
      </w:r>
      <w:r w:rsidRPr="0070738E">
        <w:rPr>
          <w:sz w:val="20"/>
          <w:szCs w:val="20"/>
        </w:rPr>
        <w:t xml:space="preserve"> traduisant les éléments majeurs du programme, en présenter les dispositions générales techniques envisagées, en indiquer les délais de réalisation ; </w:t>
      </w:r>
    </w:p>
    <w:p w14:paraId="64898519" w14:textId="52EA63FC" w:rsidR="00034294" w:rsidRPr="0070738E" w:rsidRDefault="00034294" w:rsidP="00E376B1">
      <w:pPr>
        <w:pStyle w:val="Paragraphedeliste"/>
        <w:numPr>
          <w:ilvl w:val="0"/>
          <w:numId w:val="23"/>
        </w:numPr>
        <w:spacing w:after="0" w:line="240" w:lineRule="auto"/>
        <w:ind w:left="0" w:firstLine="0"/>
        <w:contextualSpacing w:val="0"/>
        <w:jc w:val="both"/>
        <w:rPr>
          <w:sz w:val="20"/>
          <w:szCs w:val="20"/>
        </w:rPr>
      </w:pPr>
      <w:r w:rsidRPr="0070738E">
        <w:rPr>
          <w:sz w:val="20"/>
          <w:szCs w:val="20"/>
        </w:rPr>
        <w:t xml:space="preserve">vérifier la compatibilité de la ou des solutions préconisées avec la partie de l’enveloppe financière prévisionnelle retenue par le </w:t>
      </w:r>
      <w:r w:rsidR="00743698">
        <w:rPr>
          <w:sz w:val="20"/>
          <w:szCs w:val="20"/>
        </w:rPr>
        <w:t>MO/MOD</w:t>
      </w:r>
      <w:r w:rsidRPr="0070738E">
        <w:rPr>
          <w:sz w:val="20"/>
          <w:szCs w:val="20"/>
        </w:rPr>
        <w:t xml:space="preserve"> et affectée aux travaux ;</w:t>
      </w:r>
    </w:p>
    <w:p w14:paraId="14B4CE3B" w14:textId="7A655AFB" w:rsidR="00701713" w:rsidRDefault="00034294" w:rsidP="00E376B1">
      <w:pPr>
        <w:pStyle w:val="Paragraphedeliste"/>
        <w:numPr>
          <w:ilvl w:val="0"/>
          <w:numId w:val="23"/>
        </w:numPr>
        <w:spacing w:after="0" w:line="240" w:lineRule="auto"/>
        <w:ind w:left="0" w:firstLine="0"/>
        <w:jc w:val="both"/>
        <w:rPr>
          <w:sz w:val="20"/>
          <w:szCs w:val="20"/>
        </w:rPr>
      </w:pPr>
      <w:r w:rsidRPr="0070738E">
        <w:rPr>
          <w:sz w:val="20"/>
          <w:szCs w:val="20"/>
        </w:rPr>
        <w:t>vérifier la faisabilité de l’opération au regard des différentes contraintes du programme et du site et proposer éventuellement des études géologiques et géotechniques, environnementales ou urbaines complémentaires.</w:t>
      </w:r>
    </w:p>
    <w:p w14:paraId="1D605469" w14:textId="77777777" w:rsidR="00743698" w:rsidRPr="00743698" w:rsidRDefault="00743698" w:rsidP="003173FE">
      <w:pPr>
        <w:pStyle w:val="Paragraphedeliste"/>
        <w:spacing w:after="0" w:line="240" w:lineRule="auto"/>
        <w:ind w:left="0"/>
        <w:jc w:val="both"/>
        <w:rPr>
          <w:sz w:val="20"/>
          <w:szCs w:val="20"/>
        </w:rPr>
      </w:pPr>
    </w:p>
    <w:p w14:paraId="1CAF0958" w14:textId="15E66CAC" w:rsidR="00034294" w:rsidRPr="0070738E" w:rsidRDefault="00034294" w:rsidP="003173FE">
      <w:pPr>
        <w:spacing w:after="0" w:line="240" w:lineRule="auto"/>
        <w:jc w:val="both"/>
        <w:rPr>
          <w:sz w:val="20"/>
          <w:szCs w:val="20"/>
        </w:rPr>
      </w:pPr>
      <w:r w:rsidRPr="0070738E">
        <w:rPr>
          <w:sz w:val="20"/>
          <w:szCs w:val="20"/>
        </w:rPr>
        <w:t xml:space="preserve">Dans le cadre de ces études d'esquisse, des réunions de concertation sont organisées avec le </w:t>
      </w:r>
      <w:r w:rsidR="00701713">
        <w:rPr>
          <w:sz w:val="20"/>
          <w:szCs w:val="20"/>
        </w:rPr>
        <w:t>MO/MOD</w:t>
      </w:r>
      <w:r w:rsidRPr="0070738E">
        <w:rPr>
          <w:sz w:val="20"/>
          <w:szCs w:val="20"/>
        </w:rPr>
        <w:t xml:space="preserve">. </w:t>
      </w:r>
    </w:p>
    <w:p w14:paraId="316FE0E7" w14:textId="77777777" w:rsidR="005B43DB" w:rsidRPr="00A66F8A" w:rsidRDefault="005B43DB" w:rsidP="003173FE">
      <w:pPr>
        <w:widowControl w:val="0"/>
        <w:spacing w:after="0" w:line="240" w:lineRule="auto"/>
        <w:jc w:val="both"/>
        <w:rPr>
          <w:rFonts w:ascii="Calibri" w:hAnsi="Calibri" w:cs="Calibri"/>
          <w:color w:val="000000"/>
          <w:sz w:val="20"/>
          <w:szCs w:val="20"/>
        </w:rPr>
      </w:pPr>
    </w:p>
    <w:p w14:paraId="7A9369F9" w14:textId="58D9FDE7" w:rsidR="001848BA" w:rsidRPr="00ED04FD" w:rsidRDefault="007F5862" w:rsidP="007F5862">
      <w:pPr>
        <w:pStyle w:val="Titre4"/>
        <w:jc w:val="both"/>
        <w:rPr>
          <w:color w:val="A6A6A6" w:themeColor="background1" w:themeShade="A6"/>
          <w:u w:val="none"/>
        </w:rPr>
      </w:pPr>
      <w:bookmarkStart w:id="74" w:name="_Toc77079422"/>
      <w:r>
        <w:rPr>
          <w:color w:val="A6A6A6" w:themeColor="background1" w:themeShade="A6"/>
          <w:u w:val="none"/>
        </w:rPr>
        <w:t xml:space="preserve">4.3.1.2 </w:t>
      </w:r>
      <w:r w:rsidR="001848BA" w:rsidRPr="00ED04FD">
        <w:rPr>
          <w:color w:val="A6A6A6" w:themeColor="background1" w:themeShade="A6"/>
          <w:u w:val="none"/>
        </w:rPr>
        <w:t xml:space="preserve">Pièces et prestations à fournir </w:t>
      </w:r>
      <w:r w:rsidR="001848BA" w:rsidRPr="00ED04FD">
        <w:rPr>
          <w:i/>
          <w:color w:val="A6A6A6" w:themeColor="background1" w:themeShade="A6"/>
          <w:u w:val="none"/>
        </w:rPr>
        <w:t>a minima</w:t>
      </w:r>
      <w:bookmarkEnd w:id="74"/>
    </w:p>
    <w:p w14:paraId="02B0BB44" w14:textId="77777777" w:rsidR="00701713" w:rsidRPr="00701713" w:rsidRDefault="00701713" w:rsidP="003173FE">
      <w:pPr>
        <w:spacing w:after="0" w:line="240" w:lineRule="auto"/>
        <w:jc w:val="both"/>
        <w:rPr>
          <w:lang w:eastAsia="fr-FR"/>
        </w:rPr>
      </w:pPr>
    </w:p>
    <w:p w14:paraId="27B2C5B0" w14:textId="3F3FD64F" w:rsidR="00A42C1E" w:rsidRPr="00E60B1C" w:rsidRDefault="00633185" w:rsidP="00A42C1E">
      <w:pPr>
        <w:pStyle w:val="Paragraphedeliste"/>
        <w:numPr>
          <w:ilvl w:val="0"/>
          <w:numId w:val="8"/>
        </w:numPr>
        <w:spacing w:after="0" w:line="240" w:lineRule="auto"/>
        <w:ind w:left="0" w:firstLine="0"/>
        <w:jc w:val="both"/>
        <w:rPr>
          <w:sz w:val="20"/>
          <w:szCs w:val="20"/>
          <w:lang w:eastAsia="fr-FR"/>
        </w:rPr>
      </w:pPr>
      <w:r>
        <w:rPr>
          <w:sz w:val="20"/>
          <w:szCs w:val="20"/>
          <w:lang w:eastAsia="fr-FR"/>
        </w:rPr>
        <w:t xml:space="preserve">Volet </w:t>
      </w:r>
      <w:r w:rsidR="00A42C1E">
        <w:rPr>
          <w:sz w:val="20"/>
          <w:szCs w:val="20"/>
          <w:lang w:eastAsia="fr-FR"/>
        </w:rPr>
        <w:t>Projet </w:t>
      </w:r>
    </w:p>
    <w:p w14:paraId="034E66C4" w14:textId="77777777" w:rsidR="00034294" w:rsidRPr="0070738E" w:rsidRDefault="00034294" w:rsidP="00E376B1">
      <w:pPr>
        <w:numPr>
          <w:ilvl w:val="0"/>
          <w:numId w:val="19"/>
        </w:numPr>
        <w:spacing w:after="0" w:line="240" w:lineRule="auto"/>
        <w:ind w:left="0" w:firstLine="0"/>
        <w:jc w:val="both"/>
        <w:rPr>
          <w:sz w:val="20"/>
          <w:szCs w:val="20"/>
        </w:rPr>
      </w:pPr>
      <w:r w:rsidRPr="0070738E">
        <w:rPr>
          <w:sz w:val="20"/>
          <w:szCs w:val="20"/>
        </w:rPr>
        <w:t>note de présentation sommaire exposant l’approche générale du projet, la justification du parti architectural retenu, les solutions architecturales et fonctionnelles envisagées, les principales dispositions environnementales envisagées ;</w:t>
      </w:r>
    </w:p>
    <w:p w14:paraId="71C90D1F" w14:textId="049BB18F" w:rsidR="00034294" w:rsidRPr="0070738E" w:rsidRDefault="00034294" w:rsidP="00E376B1">
      <w:pPr>
        <w:numPr>
          <w:ilvl w:val="0"/>
          <w:numId w:val="19"/>
        </w:numPr>
        <w:spacing w:after="0" w:line="240" w:lineRule="auto"/>
        <w:ind w:left="0" w:firstLine="0"/>
        <w:jc w:val="both"/>
        <w:rPr>
          <w:sz w:val="20"/>
          <w:szCs w:val="20"/>
        </w:rPr>
      </w:pPr>
      <w:r w:rsidRPr="0070738E">
        <w:rPr>
          <w:sz w:val="20"/>
          <w:szCs w:val="20"/>
        </w:rPr>
        <w:t xml:space="preserve">formalisation graphique de la solution préconisée, présentée sous forme d’un plan de masse au 1/500, </w:t>
      </w:r>
      <w:r w:rsidRPr="0070738E">
        <w:rPr>
          <w:color w:val="000000" w:themeColor="text1"/>
          <w:sz w:val="20"/>
          <w:szCs w:val="20"/>
        </w:rPr>
        <w:t>de plans des niveaux significatifs établis à l'échelle de 1/500 avec éventuellement certains détails significatifs au 1/200, ainsi que l'expression de la volumétrie d'ensemble avec éventuellement une façade significative au 1/200. Pour les ouvrages de construction neuve de logements, les plans des principaux types de logements au 1/200</w:t>
      </w:r>
      <w:r w:rsidR="00633185">
        <w:rPr>
          <w:color w:val="000000" w:themeColor="text1"/>
          <w:sz w:val="20"/>
          <w:szCs w:val="20"/>
        </w:rPr>
        <w:t xml:space="preserve"> </w:t>
      </w:r>
      <w:r w:rsidRPr="0070738E">
        <w:rPr>
          <w:color w:val="000000" w:themeColor="text1"/>
          <w:sz w:val="20"/>
          <w:szCs w:val="20"/>
        </w:rPr>
        <w:t>;</w:t>
      </w:r>
    </w:p>
    <w:p w14:paraId="490946A4" w14:textId="77777777" w:rsidR="00034294" w:rsidRPr="0070738E" w:rsidRDefault="00034294" w:rsidP="00E376B1">
      <w:pPr>
        <w:numPr>
          <w:ilvl w:val="0"/>
          <w:numId w:val="19"/>
        </w:numPr>
        <w:spacing w:after="0" w:line="240" w:lineRule="auto"/>
        <w:ind w:left="0" w:firstLine="0"/>
        <w:jc w:val="both"/>
        <w:rPr>
          <w:sz w:val="20"/>
          <w:szCs w:val="20"/>
        </w:rPr>
      </w:pPr>
      <w:r w:rsidRPr="0070738E">
        <w:rPr>
          <w:sz w:val="20"/>
          <w:szCs w:val="20"/>
        </w:rPr>
        <w:t>note de présentation des principes techniques envisagés: mode constructif, ébauche des solutions énergétiques envisagées,  principes d’aménagements extérieurs et de raccordements ;</w:t>
      </w:r>
    </w:p>
    <w:p w14:paraId="03E7CD09" w14:textId="77777777" w:rsidR="00034294" w:rsidRDefault="00034294" w:rsidP="00E376B1">
      <w:pPr>
        <w:numPr>
          <w:ilvl w:val="0"/>
          <w:numId w:val="19"/>
        </w:numPr>
        <w:spacing w:after="0" w:line="240" w:lineRule="auto"/>
        <w:ind w:left="0" w:firstLine="0"/>
        <w:jc w:val="both"/>
        <w:rPr>
          <w:sz w:val="20"/>
          <w:szCs w:val="20"/>
        </w:rPr>
      </w:pPr>
      <w:r w:rsidRPr="0070738E">
        <w:rPr>
          <w:sz w:val="20"/>
          <w:szCs w:val="20"/>
        </w:rPr>
        <w:t>tableaux de surfaces avec rappel des surfaces précisées dans le programme.</w:t>
      </w:r>
    </w:p>
    <w:p w14:paraId="5EDDD9AE" w14:textId="77777777" w:rsidR="00701713" w:rsidRPr="0070738E" w:rsidRDefault="00701713" w:rsidP="003173FE">
      <w:pPr>
        <w:spacing w:after="0" w:line="240" w:lineRule="auto"/>
        <w:jc w:val="both"/>
        <w:rPr>
          <w:sz w:val="20"/>
          <w:szCs w:val="20"/>
        </w:rPr>
      </w:pPr>
    </w:p>
    <w:p w14:paraId="631D0835" w14:textId="23D35661" w:rsidR="00A42C1E" w:rsidRPr="00E60B1C" w:rsidRDefault="00A42C1E" w:rsidP="00A42C1E">
      <w:pPr>
        <w:pStyle w:val="Paragraphedeliste"/>
        <w:numPr>
          <w:ilvl w:val="0"/>
          <w:numId w:val="8"/>
        </w:numPr>
        <w:spacing w:after="0" w:line="240" w:lineRule="auto"/>
        <w:ind w:left="0" w:firstLine="0"/>
        <w:jc w:val="both"/>
        <w:rPr>
          <w:sz w:val="20"/>
          <w:szCs w:val="20"/>
          <w:lang w:eastAsia="fr-FR"/>
        </w:rPr>
      </w:pPr>
      <w:r>
        <w:rPr>
          <w:sz w:val="20"/>
          <w:szCs w:val="20"/>
          <w:lang w:eastAsia="fr-FR"/>
        </w:rPr>
        <w:t>Volet Administratif </w:t>
      </w:r>
    </w:p>
    <w:p w14:paraId="6F844094" w14:textId="5BEA1B59" w:rsidR="00633185" w:rsidRDefault="00633185" w:rsidP="00E376B1">
      <w:pPr>
        <w:numPr>
          <w:ilvl w:val="0"/>
          <w:numId w:val="20"/>
        </w:numPr>
        <w:spacing w:after="0" w:line="240" w:lineRule="auto"/>
        <w:ind w:left="0" w:firstLine="0"/>
        <w:jc w:val="both"/>
        <w:rPr>
          <w:sz w:val="20"/>
          <w:szCs w:val="20"/>
        </w:rPr>
      </w:pPr>
      <w:r w:rsidRPr="0070738E">
        <w:rPr>
          <w:sz w:val="20"/>
          <w:szCs w:val="20"/>
        </w:rPr>
        <w:t xml:space="preserve">note sur les réglementations d’urbanisme applicables, identification des principales règles applicables au projet, évaluation de leurs impacts. </w:t>
      </w:r>
    </w:p>
    <w:p w14:paraId="7FF4DC6C" w14:textId="77777777" w:rsidR="00701713" w:rsidRDefault="00701713" w:rsidP="003173FE">
      <w:pPr>
        <w:spacing w:after="0" w:line="240" w:lineRule="auto"/>
        <w:jc w:val="both"/>
        <w:rPr>
          <w:sz w:val="20"/>
          <w:szCs w:val="20"/>
        </w:rPr>
      </w:pPr>
    </w:p>
    <w:p w14:paraId="282438C9" w14:textId="76762B2E" w:rsidR="00A42C1E" w:rsidRPr="00E60B1C" w:rsidRDefault="00633185" w:rsidP="00A42C1E">
      <w:pPr>
        <w:pStyle w:val="Paragraphedeliste"/>
        <w:numPr>
          <w:ilvl w:val="0"/>
          <w:numId w:val="8"/>
        </w:numPr>
        <w:spacing w:after="0" w:line="240" w:lineRule="auto"/>
        <w:ind w:left="0" w:firstLine="0"/>
        <w:jc w:val="both"/>
        <w:rPr>
          <w:sz w:val="20"/>
          <w:szCs w:val="20"/>
          <w:lang w:eastAsia="fr-FR"/>
        </w:rPr>
      </w:pPr>
      <w:r>
        <w:rPr>
          <w:sz w:val="20"/>
          <w:szCs w:val="20"/>
          <w:lang w:eastAsia="fr-FR"/>
        </w:rPr>
        <w:t>Volet Economique</w:t>
      </w:r>
    </w:p>
    <w:p w14:paraId="20508531" w14:textId="77777777" w:rsidR="00633185" w:rsidRDefault="00633185" w:rsidP="00E376B1">
      <w:pPr>
        <w:numPr>
          <w:ilvl w:val="0"/>
          <w:numId w:val="21"/>
        </w:numPr>
        <w:spacing w:after="0" w:line="240" w:lineRule="auto"/>
        <w:ind w:left="0" w:firstLine="0"/>
        <w:jc w:val="both"/>
        <w:rPr>
          <w:sz w:val="20"/>
          <w:szCs w:val="20"/>
        </w:rPr>
      </w:pPr>
      <w:r w:rsidRPr="0070738E">
        <w:rPr>
          <w:sz w:val="20"/>
          <w:szCs w:val="20"/>
        </w:rPr>
        <w:t>note sur la compatibilité du projet avec l’enveloppe financière.</w:t>
      </w:r>
    </w:p>
    <w:p w14:paraId="6FB910DF" w14:textId="77777777" w:rsidR="00701713" w:rsidRPr="0070738E" w:rsidRDefault="00701713" w:rsidP="003173FE">
      <w:pPr>
        <w:spacing w:after="0" w:line="240" w:lineRule="auto"/>
        <w:jc w:val="both"/>
        <w:rPr>
          <w:sz w:val="20"/>
          <w:szCs w:val="20"/>
        </w:rPr>
      </w:pPr>
    </w:p>
    <w:p w14:paraId="105F03DF" w14:textId="5C28D144" w:rsidR="00A42C1E" w:rsidRPr="00E60B1C" w:rsidRDefault="00633185" w:rsidP="00A42C1E">
      <w:pPr>
        <w:pStyle w:val="Paragraphedeliste"/>
        <w:numPr>
          <w:ilvl w:val="0"/>
          <w:numId w:val="8"/>
        </w:numPr>
        <w:spacing w:after="0" w:line="240" w:lineRule="auto"/>
        <w:ind w:left="0" w:firstLine="0"/>
        <w:jc w:val="both"/>
        <w:rPr>
          <w:sz w:val="20"/>
          <w:szCs w:val="20"/>
        </w:rPr>
      </w:pPr>
      <w:r>
        <w:rPr>
          <w:sz w:val="20"/>
          <w:szCs w:val="20"/>
          <w:lang w:eastAsia="fr-FR"/>
        </w:rPr>
        <w:t>Suivi d’opération</w:t>
      </w:r>
    </w:p>
    <w:p w14:paraId="7B0B57B0" w14:textId="208E2FEE" w:rsidR="00633185" w:rsidRPr="0070738E" w:rsidRDefault="00701713" w:rsidP="00E376B1">
      <w:pPr>
        <w:numPr>
          <w:ilvl w:val="0"/>
          <w:numId w:val="22"/>
        </w:numPr>
        <w:spacing w:after="0" w:line="240" w:lineRule="auto"/>
        <w:ind w:left="0" w:firstLine="0"/>
        <w:jc w:val="both"/>
        <w:rPr>
          <w:rFonts w:eastAsia="Times New Roman" w:cs="HelveticaNeue-Thin"/>
          <w:sz w:val="20"/>
          <w:szCs w:val="20"/>
        </w:rPr>
      </w:pPr>
      <w:r>
        <w:rPr>
          <w:rFonts w:eastAsia="Times New Roman" w:cs="HelveticaNeue-Thin"/>
          <w:sz w:val="20"/>
          <w:szCs w:val="20"/>
        </w:rPr>
        <w:t xml:space="preserve">compilation des comptes </w:t>
      </w:r>
      <w:r w:rsidR="00633185" w:rsidRPr="0070738E">
        <w:rPr>
          <w:rFonts w:eastAsia="Times New Roman" w:cs="HelveticaNeue-Thin"/>
          <w:sz w:val="20"/>
          <w:szCs w:val="20"/>
        </w:rPr>
        <w:t xml:space="preserve">rendus de réunions avec le </w:t>
      </w:r>
      <w:r w:rsidR="00743698">
        <w:rPr>
          <w:rFonts w:eastAsia="Times New Roman" w:cs="HelveticaNeue-Thin"/>
          <w:sz w:val="20"/>
          <w:szCs w:val="20"/>
        </w:rPr>
        <w:t>MO/MOD</w:t>
      </w:r>
      <w:r w:rsidR="00633185" w:rsidRPr="0070738E">
        <w:rPr>
          <w:rFonts w:eastAsia="Times New Roman" w:cs="HelveticaNeue-Thin"/>
          <w:sz w:val="20"/>
          <w:szCs w:val="20"/>
        </w:rPr>
        <w:t xml:space="preserve"> portant sur les principales options prises à ce stade de la mission ;</w:t>
      </w:r>
    </w:p>
    <w:p w14:paraId="7D30064D" w14:textId="5791C6D7" w:rsidR="00633185" w:rsidRPr="0070738E" w:rsidRDefault="00633185" w:rsidP="00E376B1">
      <w:pPr>
        <w:numPr>
          <w:ilvl w:val="0"/>
          <w:numId w:val="22"/>
        </w:numPr>
        <w:spacing w:after="0" w:line="240" w:lineRule="auto"/>
        <w:ind w:left="0" w:firstLine="0"/>
        <w:jc w:val="both"/>
        <w:rPr>
          <w:rFonts w:eastAsia="Times New Roman" w:cs="HelveticaNeue-Thin"/>
          <w:sz w:val="20"/>
          <w:szCs w:val="20"/>
        </w:rPr>
      </w:pPr>
      <w:r w:rsidRPr="0070738E">
        <w:rPr>
          <w:rFonts w:eastAsia="Times New Roman" w:cs="HelveticaNeue-Thin"/>
          <w:sz w:val="20"/>
          <w:szCs w:val="20"/>
        </w:rPr>
        <w:t xml:space="preserve">établissement du calendrier général prévisionnel de l’opération, établi en collaboration  avec </w:t>
      </w:r>
      <w:r w:rsidR="00743698">
        <w:rPr>
          <w:rFonts w:eastAsia="Times New Roman" w:cs="HelveticaNeue-Thin"/>
          <w:sz w:val="20"/>
          <w:szCs w:val="20"/>
        </w:rPr>
        <w:t>le MO/MOD</w:t>
      </w:r>
      <w:r w:rsidRPr="0070738E">
        <w:rPr>
          <w:rFonts w:eastAsia="Times New Roman" w:cs="HelveticaNeue-Thin"/>
          <w:sz w:val="20"/>
          <w:szCs w:val="20"/>
        </w:rPr>
        <w:t xml:space="preserve"> (délais d’études et de validation, délais prévisionnels administratifs pour les autorisations d’urbanisme et la passation des marchés publics de travaux, calendrier prévisionnel de réalisation des travaux et de la réception de l’ouvrage) ;</w:t>
      </w:r>
    </w:p>
    <w:p w14:paraId="366EB27B" w14:textId="007D5862" w:rsidR="00633185" w:rsidRPr="0070738E" w:rsidRDefault="00633185" w:rsidP="00E376B1">
      <w:pPr>
        <w:numPr>
          <w:ilvl w:val="0"/>
          <w:numId w:val="22"/>
        </w:numPr>
        <w:autoSpaceDE w:val="0"/>
        <w:autoSpaceDN w:val="0"/>
        <w:adjustRightInd w:val="0"/>
        <w:spacing w:after="0" w:line="240" w:lineRule="auto"/>
        <w:ind w:left="0" w:firstLine="0"/>
        <w:jc w:val="both"/>
        <w:rPr>
          <w:rFonts w:eastAsia="Times New Roman" w:cs="HelveticaNeue-Thin"/>
          <w:sz w:val="20"/>
          <w:szCs w:val="20"/>
        </w:rPr>
      </w:pPr>
      <w:r w:rsidRPr="0070738E">
        <w:rPr>
          <w:rFonts w:eastAsia="Times New Roman" w:cs="HelveticaNeue-Thin"/>
          <w:sz w:val="20"/>
          <w:szCs w:val="20"/>
        </w:rPr>
        <w:t xml:space="preserve">note sur les éventuelles études complémentaires à faire réaliser par </w:t>
      </w:r>
      <w:r w:rsidR="00743698">
        <w:rPr>
          <w:rFonts w:eastAsia="Times New Roman" w:cs="HelveticaNeue-Thin"/>
          <w:sz w:val="20"/>
          <w:szCs w:val="20"/>
        </w:rPr>
        <w:t>le MO/MOD</w:t>
      </w:r>
      <w:r w:rsidRPr="0070738E">
        <w:rPr>
          <w:rFonts w:eastAsia="Times New Roman" w:cs="HelveticaNeue-Thin"/>
          <w:sz w:val="20"/>
          <w:szCs w:val="20"/>
        </w:rPr>
        <w:t xml:space="preserve"> pour la suite du projet, avec indication de leur niveau de criticité.</w:t>
      </w:r>
    </w:p>
    <w:p w14:paraId="0E0A6F67" w14:textId="77777777" w:rsidR="00743698" w:rsidRDefault="00743698" w:rsidP="003173FE">
      <w:pPr>
        <w:spacing w:after="0" w:line="240" w:lineRule="auto"/>
        <w:jc w:val="both"/>
        <w:rPr>
          <w:sz w:val="20"/>
          <w:szCs w:val="20"/>
        </w:rPr>
      </w:pPr>
    </w:p>
    <w:p w14:paraId="4FC1F1EC" w14:textId="0CE65541" w:rsidR="00633185" w:rsidRPr="00743698" w:rsidRDefault="00633185" w:rsidP="003173FE">
      <w:pPr>
        <w:spacing w:after="0" w:line="240" w:lineRule="auto"/>
        <w:jc w:val="both"/>
        <w:rPr>
          <w:sz w:val="20"/>
          <w:szCs w:val="20"/>
        </w:rPr>
      </w:pPr>
      <w:r w:rsidRPr="00743698">
        <w:rPr>
          <w:sz w:val="20"/>
          <w:szCs w:val="20"/>
        </w:rPr>
        <w:t xml:space="preserve">Les études d’esquisse font l’objet d’une présentation au </w:t>
      </w:r>
      <w:r w:rsidR="00743698" w:rsidRPr="00743698">
        <w:rPr>
          <w:sz w:val="20"/>
          <w:szCs w:val="20"/>
        </w:rPr>
        <w:t>MO/MOD</w:t>
      </w:r>
      <w:r w:rsidRPr="00743698">
        <w:rPr>
          <w:sz w:val="20"/>
          <w:szCs w:val="20"/>
        </w:rPr>
        <w:t xml:space="preserve">, en proposant éventuellement, certaines mises au point du programme et des études complémentaires (études géologiques, géotechniques, environnementales ou urbaines). </w:t>
      </w:r>
    </w:p>
    <w:p w14:paraId="640F1981" w14:textId="77777777" w:rsidR="00490BA9" w:rsidRPr="0070738E" w:rsidRDefault="00490BA9" w:rsidP="003173FE">
      <w:pPr>
        <w:spacing w:after="0" w:line="240" w:lineRule="auto"/>
        <w:jc w:val="both"/>
        <w:rPr>
          <w:sz w:val="20"/>
          <w:szCs w:val="20"/>
        </w:rPr>
      </w:pPr>
    </w:p>
    <w:p w14:paraId="622FBF15" w14:textId="01FAD6D7" w:rsidR="00FE0200" w:rsidRPr="00350C14" w:rsidRDefault="005B43DB" w:rsidP="003173FE">
      <w:pPr>
        <w:pStyle w:val="Titre3"/>
        <w:spacing w:before="0" w:after="0"/>
        <w:jc w:val="both"/>
        <w:rPr>
          <w:rFonts w:ascii="Calibri" w:hAnsi="Calibri" w:cs="Calibri"/>
          <w:color w:val="ED7D31" w:themeColor="accent2"/>
          <w:sz w:val="20"/>
        </w:rPr>
      </w:pPr>
      <w:bookmarkStart w:id="75" w:name="_Toc77079423"/>
      <w:r>
        <w:rPr>
          <w:rFonts w:ascii="Calibri" w:hAnsi="Calibri" w:cs="Calibri"/>
          <w:color w:val="ED7D31" w:themeColor="accent2"/>
          <w:sz w:val="20"/>
        </w:rPr>
        <w:t xml:space="preserve">4.3.2 </w:t>
      </w:r>
      <w:r w:rsidR="00FE0200" w:rsidRPr="00350C14">
        <w:rPr>
          <w:rFonts w:ascii="Calibri" w:hAnsi="Calibri" w:cs="Calibri"/>
          <w:color w:val="ED7D31" w:themeColor="accent2"/>
          <w:sz w:val="20"/>
        </w:rPr>
        <w:t xml:space="preserve"> Dossier d'Avant-Projet Sommaire</w:t>
      </w:r>
      <w:r w:rsidR="0018116B">
        <w:rPr>
          <w:rFonts w:ascii="Calibri" w:hAnsi="Calibri" w:cs="Calibri"/>
          <w:color w:val="ED7D31" w:themeColor="accent2"/>
          <w:sz w:val="20"/>
        </w:rPr>
        <w:t xml:space="preserve"> (APS)</w:t>
      </w:r>
      <w:bookmarkEnd w:id="75"/>
    </w:p>
    <w:p w14:paraId="5062DC03" w14:textId="77777777" w:rsidR="00701713" w:rsidRDefault="00701713" w:rsidP="003173FE">
      <w:pPr>
        <w:pStyle w:val="Titre4"/>
        <w:jc w:val="both"/>
      </w:pPr>
    </w:p>
    <w:p w14:paraId="683B7D8B" w14:textId="0C97D184" w:rsidR="0070738E" w:rsidRPr="00ED04FD" w:rsidRDefault="007F5862" w:rsidP="007F5862">
      <w:pPr>
        <w:pStyle w:val="Titre4"/>
        <w:jc w:val="both"/>
        <w:rPr>
          <w:color w:val="A6A6A6" w:themeColor="background1" w:themeShade="A6"/>
          <w:u w:val="none"/>
        </w:rPr>
      </w:pPr>
      <w:bookmarkStart w:id="76" w:name="_Toc77079424"/>
      <w:r>
        <w:rPr>
          <w:color w:val="A6A6A6" w:themeColor="background1" w:themeShade="A6"/>
          <w:u w:val="none"/>
        </w:rPr>
        <w:t xml:space="preserve">4.3.2.1 </w:t>
      </w:r>
      <w:r w:rsidR="00701713" w:rsidRPr="00ED04FD">
        <w:rPr>
          <w:color w:val="A6A6A6" w:themeColor="background1" w:themeShade="A6"/>
          <w:u w:val="none"/>
        </w:rPr>
        <w:t>Objet</w:t>
      </w:r>
      <w:bookmarkEnd w:id="76"/>
    </w:p>
    <w:p w14:paraId="5ED0074B" w14:textId="77777777" w:rsidR="00BF380C" w:rsidRDefault="00BF380C" w:rsidP="003173FE">
      <w:pPr>
        <w:autoSpaceDE w:val="0"/>
        <w:autoSpaceDN w:val="0"/>
        <w:adjustRightInd w:val="0"/>
        <w:spacing w:after="0" w:line="240" w:lineRule="auto"/>
        <w:jc w:val="both"/>
        <w:rPr>
          <w:sz w:val="20"/>
          <w:szCs w:val="20"/>
        </w:rPr>
      </w:pPr>
      <w:r w:rsidRPr="0070738E">
        <w:rPr>
          <w:sz w:val="20"/>
          <w:szCs w:val="20"/>
        </w:rPr>
        <w:t>Les études d'avant-projet sommaire ont pour objet de :</w:t>
      </w:r>
    </w:p>
    <w:p w14:paraId="6F224286" w14:textId="77777777" w:rsidR="00A42C1E" w:rsidRPr="0070738E" w:rsidRDefault="00A42C1E" w:rsidP="003173FE">
      <w:pPr>
        <w:autoSpaceDE w:val="0"/>
        <w:autoSpaceDN w:val="0"/>
        <w:adjustRightInd w:val="0"/>
        <w:spacing w:after="0" w:line="240" w:lineRule="auto"/>
        <w:jc w:val="both"/>
        <w:rPr>
          <w:sz w:val="20"/>
          <w:szCs w:val="20"/>
        </w:rPr>
      </w:pPr>
    </w:p>
    <w:p w14:paraId="6DB49FAF" w14:textId="77777777" w:rsidR="00BF380C" w:rsidRPr="0070738E" w:rsidRDefault="00BF380C" w:rsidP="00E376B1">
      <w:pPr>
        <w:pStyle w:val="Paragraphedeliste"/>
        <w:numPr>
          <w:ilvl w:val="0"/>
          <w:numId w:val="18"/>
        </w:numPr>
        <w:spacing w:after="0" w:line="240" w:lineRule="auto"/>
        <w:ind w:left="0" w:firstLine="0"/>
        <w:contextualSpacing w:val="0"/>
        <w:jc w:val="both"/>
        <w:rPr>
          <w:sz w:val="20"/>
          <w:szCs w:val="20"/>
        </w:rPr>
      </w:pPr>
      <w:r w:rsidRPr="0070738E">
        <w:rPr>
          <w:sz w:val="20"/>
          <w:szCs w:val="20"/>
        </w:rPr>
        <w:t>préciser la composition générale en plan et en volume ;</w:t>
      </w:r>
    </w:p>
    <w:p w14:paraId="455EFBCD" w14:textId="77777777" w:rsidR="00BF380C" w:rsidRPr="0070738E" w:rsidRDefault="00BF380C" w:rsidP="00E376B1">
      <w:pPr>
        <w:pStyle w:val="Paragraphedeliste"/>
        <w:numPr>
          <w:ilvl w:val="0"/>
          <w:numId w:val="18"/>
        </w:numPr>
        <w:spacing w:after="0" w:line="240" w:lineRule="auto"/>
        <w:ind w:left="0" w:firstLine="0"/>
        <w:contextualSpacing w:val="0"/>
        <w:jc w:val="both"/>
        <w:rPr>
          <w:sz w:val="20"/>
          <w:szCs w:val="20"/>
        </w:rPr>
      </w:pPr>
      <w:r w:rsidRPr="0070738E">
        <w:rPr>
          <w:sz w:val="20"/>
          <w:szCs w:val="20"/>
        </w:rPr>
        <w:t>contrôler les relations fonctionnelles des éléments du programme et leurs surfaces ;</w:t>
      </w:r>
    </w:p>
    <w:p w14:paraId="67EED1CB" w14:textId="77777777" w:rsidR="00BF380C" w:rsidRPr="0070738E" w:rsidRDefault="00BF380C" w:rsidP="00E376B1">
      <w:pPr>
        <w:pStyle w:val="Paragraphedeliste"/>
        <w:numPr>
          <w:ilvl w:val="0"/>
          <w:numId w:val="18"/>
        </w:numPr>
        <w:spacing w:after="0" w:line="240" w:lineRule="auto"/>
        <w:ind w:left="0" w:firstLine="0"/>
        <w:contextualSpacing w:val="0"/>
        <w:jc w:val="both"/>
        <w:rPr>
          <w:sz w:val="20"/>
          <w:szCs w:val="20"/>
        </w:rPr>
      </w:pPr>
      <w:r w:rsidRPr="0070738E">
        <w:rPr>
          <w:sz w:val="20"/>
          <w:szCs w:val="20"/>
        </w:rPr>
        <w:t>apprécier les volumes intérieurs et l'aspect extérieur de l'ouvrage, ainsi que les intentions de traitement des espaces d'accompagnement ;</w:t>
      </w:r>
    </w:p>
    <w:p w14:paraId="4FF34F48" w14:textId="77777777" w:rsidR="00BF380C" w:rsidRPr="0070738E" w:rsidRDefault="00BF380C" w:rsidP="00E376B1">
      <w:pPr>
        <w:pStyle w:val="Paragraphedeliste"/>
        <w:numPr>
          <w:ilvl w:val="0"/>
          <w:numId w:val="18"/>
        </w:numPr>
        <w:spacing w:after="0" w:line="240" w:lineRule="auto"/>
        <w:ind w:left="0" w:firstLine="0"/>
        <w:contextualSpacing w:val="0"/>
        <w:jc w:val="both"/>
        <w:rPr>
          <w:sz w:val="20"/>
          <w:szCs w:val="20"/>
        </w:rPr>
      </w:pPr>
      <w:r w:rsidRPr="0070738E">
        <w:rPr>
          <w:sz w:val="20"/>
          <w:szCs w:val="20"/>
        </w:rPr>
        <w:t>vérifier la compatibilité de la solution retenue avec les contraintes du programme et du site ainsi qu'avec les différentes réglementations notamment celles relatives à l'hygiène et à la sécurité ;</w:t>
      </w:r>
    </w:p>
    <w:p w14:paraId="443564A2" w14:textId="77777777" w:rsidR="00BF380C" w:rsidRPr="0070738E" w:rsidRDefault="00BF380C" w:rsidP="00E376B1">
      <w:pPr>
        <w:pStyle w:val="Paragraphedeliste"/>
        <w:numPr>
          <w:ilvl w:val="0"/>
          <w:numId w:val="18"/>
        </w:numPr>
        <w:spacing w:after="0" w:line="240" w:lineRule="auto"/>
        <w:ind w:left="0" w:firstLine="0"/>
        <w:contextualSpacing w:val="0"/>
        <w:jc w:val="both"/>
        <w:rPr>
          <w:sz w:val="20"/>
          <w:szCs w:val="20"/>
        </w:rPr>
      </w:pPr>
      <w:r w:rsidRPr="0070738E">
        <w:rPr>
          <w:sz w:val="20"/>
          <w:szCs w:val="20"/>
        </w:rPr>
        <w:t>examiner les possibilités et contraintes de raccordement aux différents réseaux ;</w:t>
      </w:r>
    </w:p>
    <w:p w14:paraId="4F626EC5" w14:textId="77777777" w:rsidR="00BF380C" w:rsidRPr="0070738E" w:rsidRDefault="00BF380C" w:rsidP="00E376B1">
      <w:pPr>
        <w:pStyle w:val="Paragraphedeliste"/>
        <w:numPr>
          <w:ilvl w:val="0"/>
          <w:numId w:val="18"/>
        </w:numPr>
        <w:spacing w:after="0" w:line="240" w:lineRule="auto"/>
        <w:ind w:left="0" w:firstLine="0"/>
        <w:contextualSpacing w:val="0"/>
        <w:jc w:val="both"/>
        <w:rPr>
          <w:sz w:val="20"/>
          <w:szCs w:val="20"/>
        </w:rPr>
      </w:pPr>
      <w:r w:rsidRPr="0070738E">
        <w:rPr>
          <w:sz w:val="20"/>
          <w:szCs w:val="20"/>
        </w:rPr>
        <w:t>proposer les dispositions techniques pouvant être envisagées ainsi qu'éventuellement les performances techniques à atteindre ;</w:t>
      </w:r>
    </w:p>
    <w:p w14:paraId="0E406631" w14:textId="77777777" w:rsidR="00BF380C" w:rsidRPr="0070738E" w:rsidRDefault="00BF380C" w:rsidP="00E376B1">
      <w:pPr>
        <w:pStyle w:val="Paragraphedeliste"/>
        <w:numPr>
          <w:ilvl w:val="0"/>
          <w:numId w:val="18"/>
        </w:numPr>
        <w:spacing w:after="0" w:line="240" w:lineRule="auto"/>
        <w:ind w:left="0" w:firstLine="0"/>
        <w:contextualSpacing w:val="0"/>
        <w:jc w:val="both"/>
        <w:rPr>
          <w:sz w:val="20"/>
          <w:szCs w:val="20"/>
        </w:rPr>
      </w:pPr>
      <w:r w:rsidRPr="0070738E">
        <w:rPr>
          <w:sz w:val="20"/>
          <w:szCs w:val="20"/>
        </w:rPr>
        <w:t>préciser un calendrier de réalisation et, le cas échéant, le découpage en tranches fonctionnelles ;</w:t>
      </w:r>
    </w:p>
    <w:p w14:paraId="4658EF77" w14:textId="34650913" w:rsidR="00701713" w:rsidRDefault="00BF380C" w:rsidP="00E376B1">
      <w:pPr>
        <w:pStyle w:val="Paragraphedeliste"/>
        <w:numPr>
          <w:ilvl w:val="0"/>
          <w:numId w:val="18"/>
        </w:numPr>
        <w:spacing w:after="0" w:line="240" w:lineRule="auto"/>
        <w:ind w:left="0" w:firstLine="0"/>
        <w:jc w:val="both"/>
        <w:rPr>
          <w:sz w:val="20"/>
          <w:szCs w:val="20"/>
        </w:rPr>
      </w:pPr>
      <w:r w:rsidRPr="0070738E">
        <w:rPr>
          <w:sz w:val="20"/>
          <w:szCs w:val="20"/>
        </w:rPr>
        <w:lastRenderedPageBreak/>
        <w:t>établir une estimation provisoire du coût prévisionnel des travaux.</w:t>
      </w:r>
    </w:p>
    <w:p w14:paraId="2319FFB0" w14:textId="77777777" w:rsidR="00743698" w:rsidRPr="00743698" w:rsidRDefault="00743698" w:rsidP="003173FE">
      <w:pPr>
        <w:pStyle w:val="Paragraphedeliste"/>
        <w:spacing w:after="0" w:line="240" w:lineRule="auto"/>
        <w:ind w:left="0"/>
        <w:jc w:val="both"/>
        <w:rPr>
          <w:sz w:val="20"/>
          <w:szCs w:val="20"/>
        </w:rPr>
      </w:pPr>
    </w:p>
    <w:p w14:paraId="439A0B0A" w14:textId="5F4C5163" w:rsidR="00BF380C" w:rsidRDefault="00BF380C" w:rsidP="003173FE">
      <w:pPr>
        <w:tabs>
          <w:tab w:val="left" w:pos="993"/>
        </w:tabs>
        <w:autoSpaceDE w:val="0"/>
        <w:autoSpaceDN w:val="0"/>
        <w:adjustRightInd w:val="0"/>
        <w:spacing w:after="0" w:line="240" w:lineRule="auto"/>
        <w:jc w:val="both"/>
        <w:rPr>
          <w:rFonts w:eastAsia="Times New Roman" w:cs="HelveticaNeue-Thin"/>
          <w:sz w:val="20"/>
          <w:szCs w:val="20"/>
        </w:rPr>
      </w:pPr>
      <w:r w:rsidRPr="0070738E">
        <w:rPr>
          <w:rFonts w:eastAsia="Times New Roman" w:cs="HelveticaNeue-Thin"/>
          <w:sz w:val="20"/>
          <w:szCs w:val="20"/>
        </w:rPr>
        <w:t xml:space="preserve">Dans le cadre de ces études d'APS, des réunions de concertation sont organisées avec le </w:t>
      </w:r>
      <w:r w:rsidR="00743698">
        <w:rPr>
          <w:rFonts w:eastAsia="Times New Roman" w:cs="HelveticaNeue-Thin"/>
          <w:sz w:val="20"/>
          <w:szCs w:val="20"/>
        </w:rPr>
        <w:t>MO/MOD</w:t>
      </w:r>
      <w:r w:rsidRPr="0070738E">
        <w:rPr>
          <w:rFonts w:eastAsia="Times New Roman" w:cs="HelveticaNeue-Thin"/>
          <w:sz w:val="20"/>
          <w:szCs w:val="20"/>
        </w:rPr>
        <w:t xml:space="preserve"> où sont fournies des explications sur les options architecturales, techniques et économiques proposées.</w:t>
      </w:r>
    </w:p>
    <w:p w14:paraId="19023658" w14:textId="77777777" w:rsidR="00ED04FD" w:rsidRPr="0070738E" w:rsidRDefault="00ED04FD" w:rsidP="003173FE">
      <w:pPr>
        <w:tabs>
          <w:tab w:val="left" w:pos="993"/>
        </w:tabs>
        <w:autoSpaceDE w:val="0"/>
        <w:autoSpaceDN w:val="0"/>
        <w:adjustRightInd w:val="0"/>
        <w:spacing w:after="0" w:line="240" w:lineRule="auto"/>
        <w:jc w:val="both"/>
        <w:rPr>
          <w:rFonts w:eastAsia="Times New Roman" w:cs="HelveticaNeue-Thin"/>
          <w:sz w:val="20"/>
          <w:szCs w:val="20"/>
        </w:rPr>
      </w:pPr>
    </w:p>
    <w:p w14:paraId="767A640D" w14:textId="1278BD68" w:rsidR="001848BA" w:rsidRPr="00743698" w:rsidRDefault="007F5862" w:rsidP="007F5862">
      <w:pPr>
        <w:pStyle w:val="Titre4"/>
        <w:jc w:val="both"/>
        <w:rPr>
          <w:i/>
          <w:color w:val="A6A6A6" w:themeColor="background1" w:themeShade="A6"/>
          <w:u w:val="none"/>
        </w:rPr>
      </w:pPr>
      <w:bookmarkStart w:id="77" w:name="_Toc77079425"/>
      <w:r>
        <w:rPr>
          <w:color w:val="A6A6A6" w:themeColor="background1" w:themeShade="A6"/>
          <w:u w:val="none"/>
        </w:rPr>
        <w:t xml:space="preserve">4.3.2.2 </w:t>
      </w:r>
      <w:r w:rsidR="001848BA" w:rsidRPr="00ED04FD">
        <w:rPr>
          <w:color w:val="A6A6A6" w:themeColor="background1" w:themeShade="A6"/>
          <w:u w:val="none"/>
        </w:rPr>
        <w:t>Pièces et prestations à</w:t>
      </w:r>
      <w:r w:rsidR="001848BA" w:rsidRPr="00743698">
        <w:rPr>
          <w:i/>
          <w:color w:val="A6A6A6" w:themeColor="background1" w:themeShade="A6"/>
          <w:u w:val="none"/>
        </w:rPr>
        <w:t xml:space="preserve"> fournir a minima:</w:t>
      </w:r>
      <w:bookmarkEnd w:id="77"/>
    </w:p>
    <w:p w14:paraId="38EACB43" w14:textId="77777777" w:rsidR="00701713" w:rsidRPr="00701713" w:rsidRDefault="00701713" w:rsidP="003173FE">
      <w:pPr>
        <w:spacing w:after="0" w:line="240" w:lineRule="auto"/>
        <w:jc w:val="both"/>
        <w:rPr>
          <w:lang w:eastAsia="fr-FR"/>
        </w:rPr>
      </w:pPr>
    </w:p>
    <w:p w14:paraId="0C32DDB9" w14:textId="2B7AD135" w:rsidR="00A42C1E" w:rsidRPr="00FC3E8C" w:rsidRDefault="00BF380C" w:rsidP="00A42C1E">
      <w:pPr>
        <w:pStyle w:val="Paragraphedeliste"/>
        <w:numPr>
          <w:ilvl w:val="0"/>
          <w:numId w:val="9"/>
        </w:numPr>
        <w:spacing w:after="0" w:line="240" w:lineRule="auto"/>
        <w:ind w:left="0" w:firstLine="0"/>
        <w:jc w:val="both"/>
        <w:rPr>
          <w:sz w:val="20"/>
          <w:szCs w:val="20"/>
          <w:lang w:eastAsia="fr-FR"/>
        </w:rPr>
      </w:pPr>
      <w:r>
        <w:rPr>
          <w:sz w:val="20"/>
          <w:szCs w:val="20"/>
          <w:lang w:eastAsia="fr-FR"/>
        </w:rPr>
        <w:t xml:space="preserve">Volet </w:t>
      </w:r>
      <w:r w:rsidRPr="00567044">
        <w:rPr>
          <w:sz w:val="20"/>
          <w:szCs w:val="20"/>
          <w:lang w:eastAsia="fr-FR"/>
        </w:rPr>
        <w:t>Projet :</w:t>
      </w:r>
    </w:p>
    <w:p w14:paraId="38C83399" w14:textId="77777777" w:rsidR="00BF380C" w:rsidRPr="0070738E" w:rsidRDefault="00BF380C" w:rsidP="00E376B1">
      <w:pPr>
        <w:numPr>
          <w:ilvl w:val="0"/>
          <w:numId w:val="24"/>
        </w:numPr>
        <w:spacing w:after="0" w:line="240" w:lineRule="auto"/>
        <w:ind w:left="0" w:firstLine="0"/>
        <w:jc w:val="both"/>
        <w:rPr>
          <w:sz w:val="20"/>
          <w:szCs w:val="20"/>
        </w:rPr>
      </w:pPr>
      <w:r w:rsidRPr="0070738E">
        <w:rPr>
          <w:sz w:val="20"/>
          <w:szCs w:val="20"/>
        </w:rPr>
        <w:t xml:space="preserve">note de présentation exposant l’approche générale du projet, la justification du parti architectural retenu, les solutions architecturales et fonctionnelles retenues, le traitement des volumes intérieurs, les principales dispositions environnementales retenues, les principales dispositions prises en termes d’hygiène, de sécurité et d’accessibilité, les éventuels écarts de programmation résultant de l’avancement des études ; </w:t>
      </w:r>
    </w:p>
    <w:p w14:paraId="73704396" w14:textId="77777777" w:rsidR="00BF380C" w:rsidRPr="0070738E" w:rsidRDefault="00BF380C" w:rsidP="00E376B1">
      <w:pPr>
        <w:pStyle w:val="Paragraphedeliste"/>
        <w:numPr>
          <w:ilvl w:val="0"/>
          <w:numId w:val="24"/>
        </w:numPr>
        <w:spacing w:after="0" w:line="240" w:lineRule="auto"/>
        <w:ind w:left="0" w:firstLine="0"/>
        <w:contextualSpacing w:val="0"/>
        <w:jc w:val="both"/>
        <w:rPr>
          <w:sz w:val="20"/>
          <w:szCs w:val="20"/>
        </w:rPr>
      </w:pPr>
      <w:r w:rsidRPr="0070738E">
        <w:rPr>
          <w:sz w:val="20"/>
          <w:szCs w:val="20"/>
        </w:rPr>
        <w:t>formalisation graphique de la solution préconisée, présentée sous la forme de :</w:t>
      </w:r>
    </w:p>
    <w:p w14:paraId="34DDCBA0" w14:textId="77777777" w:rsidR="00BF380C" w:rsidRPr="0070738E" w:rsidRDefault="00BF380C" w:rsidP="00E376B1">
      <w:pPr>
        <w:pStyle w:val="Paragraphedeliste"/>
        <w:numPr>
          <w:ilvl w:val="1"/>
          <w:numId w:val="24"/>
        </w:numPr>
        <w:spacing w:after="0" w:line="240" w:lineRule="auto"/>
        <w:contextualSpacing w:val="0"/>
        <w:jc w:val="both"/>
        <w:rPr>
          <w:sz w:val="20"/>
          <w:szCs w:val="20"/>
        </w:rPr>
      </w:pPr>
      <w:r w:rsidRPr="0070738E">
        <w:rPr>
          <w:sz w:val="20"/>
          <w:szCs w:val="20"/>
        </w:rPr>
        <w:t xml:space="preserve">plan d’insertion dans l’environnement, </w:t>
      </w:r>
    </w:p>
    <w:p w14:paraId="3BD995F6" w14:textId="13478848" w:rsidR="00BF380C" w:rsidRDefault="00BF380C" w:rsidP="00E376B1">
      <w:pPr>
        <w:pStyle w:val="Paragraphedeliste"/>
        <w:numPr>
          <w:ilvl w:val="1"/>
          <w:numId w:val="24"/>
        </w:numPr>
        <w:spacing w:after="0" w:line="240" w:lineRule="auto"/>
        <w:contextualSpacing w:val="0"/>
        <w:jc w:val="both"/>
        <w:rPr>
          <w:sz w:val="20"/>
          <w:szCs w:val="20"/>
        </w:rPr>
      </w:pPr>
      <w:r w:rsidRPr="0070738E">
        <w:rPr>
          <w:sz w:val="20"/>
          <w:szCs w:val="20"/>
        </w:rPr>
        <w:t>plans, coupes et élévations des constructions à l’échelle du 1/200 avec certains détails significatifs au 1/100 ;</w:t>
      </w:r>
    </w:p>
    <w:p w14:paraId="3A43F751" w14:textId="4197A42C" w:rsidR="0070738E" w:rsidRPr="0070738E" w:rsidRDefault="0070738E" w:rsidP="00E376B1">
      <w:pPr>
        <w:pStyle w:val="Paragraphedeliste"/>
        <w:numPr>
          <w:ilvl w:val="1"/>
          <w:numId w:val="24"/>
        </w:numPr>
        <w:spacing w:after="0" w:line="240" w:lineRule="auto"/>
        <w:contextualSpacing w:val="0"/>
        <w:jc w:val="both"/>
        <w:rPr>
          <w:sz w:val="20"/>
          <w:szCs w:val="20"/>
        </w:rPr>
      </w:pPr>
      <w:r>
        <w:rPr>
          <w:sz w:val="20"/>
          <w:szCs w:val="20"/>
        </w:rPr>
        <w:t>2 perspectives</w:t>
      </w:r>
    </w:p>
    <w:p w14:paraId="255ADA3B" w14:textId="77777777" w:rsidR="00BF380C" w:rsidRPr="0070738E" w:rsidRDefault="00BF380C" w:rsidP="00E376B1">
      <w:pPr>
        <w:numPr>
          <w:ilvl w:val="0"/>
          <w:numId w:val="24"/>
        </w:numPr>
        <w:spacing w:after="0" w:line="240" w:lineRule="auto"/>
        <w:ind w:left="0" w:firstLine="0"/>
        <w:jc w:val="both"/>
        <w:rPr>
          <w:sz w:val="20"/>
          <w:szCs w:val="20"/>
        </w:rPr>
      </w:pPr>
      <w:r w:rsidRPr="0070738E">
        <w:rPr>
          <w:sz w:val="20"/>
          <w:szCs w:val="20"/>
        </w:rPr>
        <w:t xml:space="preserve">descriptif des principes techniques retenus : modes constructifs, matériaux et finitions extérieures et intérieures, gestion des fluides, solutions énergétiques, principes </w:t>
      </w:r>
      <w:bookmarkStart w:id="78" w:name="_Hlk534574643"/>
      <w:r w:rsidRPr="0070738E">
        <w:rPr>
          <w:sz w:val="20"/>
          <w:szCs w:val="20"/>
        </w:rPr>
        <w:t>d’aménagements extérieurs et de raccordements ;</w:t>
      </w:r>
    </w:p>
    <w:bookmarkEnd w:id="78"/>
    <w:p w14:paraId="2972D770" w14:textId="77777777" w:rsidR="00BF380C" w:rsidRDefault="00BF380C" w:rsidP="00E376B1">
      <w:pPr>
        <w:numPr>
          <w:ilvl w:val="0"/>
          <w:numId w:val="24"/>
        </w:numPr>
        <w:spacing w:after="0" w:line="240" w:lineRule="auto"/>
        <w:ind w:left="0" w:firstLine="0"/>
        <w:jc w:val="both"/>
        <w:rPr>
          <w:sz w:val="20"/>
          <w:szCs w:val="20"/>
        </w:rPr>
      </w:pPr>
      <w:r w:rsidRPr="0070738E">
        <w:rPr>
          <w:sz w:val="20"/>
          <w:szCs w:val="20"/>
        </w:rPr>
        <w:t xml:space="preserve">tableaux de surfaces </w:t>
      </w:r>
      <w:bookmarkStart w:id="79" w:name="_Hlk534575216"/>
      <w:r w:rsidRPr="0070738E">
        <w:rPr>
          <w:sz w:val="20"/>
          <w:szCs w:val="20"/>
        </w:rPr>
        <w:t>détaillées avec rappel des surfaces des phases antérieures</w:t>
      </w:r>
      <w:bookmarkEnd w:id="79"/>
      <w:r w:rsidRPr="0070738E">
        <w:rPr>
          <w:sz w:val="20"/>
          <w:szCs w:val="20"/>
        </w:rPr>
        <w:t>.</w:t>
      </w:r>
    </w:p>
    <w:p w14:paraId="545AC1FD" w14:textId="77777777" w:rsidR="00701713" w:rsidRPr="0070738E" w:rsidRDefault="00701713" w:rsidP="003173FE">
      <w:pPr>
        <w:spacing w:after="0" w:line="240" w:lineRule="auto"/>
        <w:jc w:val="both"/>
        <w:rPr>
          <w:sz w:val="20"/>
          <w:szCs w:val="20"/>
        </w:rPr>
      </w:pPr>
    </w:p>
    <w:p w14:paraId="1670B696" w14:textId="795B2C29" w:rsidR="00A42C1E" w:rsidRPr="00FC3E8C" w:rsidRDefault="00BF380C" w:rsidP="00A42C1E">
      <w:pPr>
        <w:pStyle w:val="Paragraphedeliste"/>
        <w:numPr>
          <w:ilvl w:val="0"/>
          <w:numId w:val="9"/>
        </w:numPr>
        <w:spacing w:after="0" w:line="240" w:lineRule="auto"/>
        <w:ind w:left="0" w:firstLine="0"/>
        <w:jc w:val="both"/>
        <w:rPr>
          <w:sz w:val="20"/>
          <w:szCs w:val="20"/>
          <w:lang w:eastAsia="fr-FR"/>
        </w:rPr>
      </w:pPr>
      <w:r>
        <w:rPr>
          <w:sz w:val="20"/>
          <w:szCs w:val="20"/>
          <w:lang w:eastAsia="fr-FR"/>
        </w:rPr>
        <w:t>Volet Administratif</w:t>
      </w:r>
      <w:r w:rsidRPr="00567044">
        <w:rPr>
          <w:sz w:val="20"/>
          <w:szCs w:val="20"/>
          <w:lang w:eastAsia="fr-FR"/>
        </w:rPr>
        <w:t> :</w:t>
      </w:r>
    </w:p>
    <w:p w14:paraId="1298521D" w14:textId="77777777" w:rsidR="00BF380C" w:rsidRPr="0070738E" w:rsidRDefault="00BF380C" w:rsidP="00E376B1">
      <w:pPr>
        <w:pStyle w:val="Paragraphedeliste"/>
        <w:numPr>
          <w:ilvl w:val="0"/>
          <w:numId w:val="25"/>
        </w:numPr>
        <w:autoSpaceDE w:val="0"/>
        <w:autoSpaceDN w:val="0"/>
        <w:adjustRightInd w:val="0"/>
        <w:spacing w:after="0" w:line="240" w:lineRule="auto"/>
        <w:ind w:left="0" w:firstLine="0"/>
        <w:jc w:val="both"/>
        <w:rPr>
          <w:rFonts w:eastAsia="Times New Roman" w:cs="HelveticaNeue-Thin"/>
          <w:sz w:val="20"/>
          <w:szCs w:val="20"/>
        </w:rPr>
      </w:pPr>
      <w:r w:rsidRPr="0070738E">
        <w:rPr>
          <w:rFonts w:eastAsia="Times New Roman" w:cs="HelveticaNeue-Thin"/>
          <w:sz w:val="20"/>
          <w:szCs w:val="20"/>
        </w:rPr>
        <w:t xml:space="preserve">note adaptée à l’APS sur les réglementations d’urbanisme applicables, identification des principales règles applicables au projet, évaluation de leurs impacts. </w:t>
      </w:r>
    </w:p>
    <w:p w14:paraId="7892DBED" w14:textId="77777777" w:rsidR="00BF380C" w:rsidRPr="0070738E" w:rsidRDefault="00BF380C" w:rsidP="003173FE">
      <w:pPr>
        <w:spacing w:after="0" w:line="240" w:lineRule="auto"/>
        <w:jc w:val="both"/>
        <w:rPr>
          <w:sz w:val="20"/>
          <w:szCs w:val="20"/>
        </w:rPr>
      </w:pPr>
    </w:p>
    <w:p w14:paraId="7D194AB1" w14:textId="2D9720A6" w:rsidR="00A42C1E" w:rsidRPr="00FC3E8C" w:rsidRDefault="00BF380C" w:rsidP="00A42C1E">
      <w:pPr>
        <w:pStyle w:val="Paragraphedeliste"/>
        <w:numPr>
          <w:ilvl w:val="0"/>
          <w:numId w:val="9"/>
        </w:numPr>
        <w:spacing w:after="0" w:line="240" w:lineRule="auto"/>
        <w:ind w:left="0" w:firstLine="0"/>
        <w:jc w:val="both"/>
        <w:rPr>
          <w:sz w:val="20"/>
          <w:szCs w:val="20"/>
          <w:lang w:eastAsia="fr-FR"/>
        </w:rPr>
      </w:pPr>
      <w:r>
        <w:rPr>
          <w:sz w:val="20"/>
          <w:szCs w:val="20"/>
          <w:lang w:eastAsia="fr-FR"/>
        </w:rPr>
        <w:t>Volet Economique</w:t>
      </w:r>
      <w:r w:rsidR="00ED04FD">
        <w:rPr>
          <w:sz w:val="20"/>
          <w:szCs w:val="20"/>
          <w:lang w:eastAsia="fr-FR"/>
        </w:rPr>
        <w:t> :</w:t>
      </w:r>
    </w:p>
    <w:p w14:paraId="2C1679AB" w14:textId="3B95E282" w:rsidR="00BF380C" w:rsidRDefault="00BF380C" w:rsidP="00E376B1">
      <w:pPr>
        <w:pStyle w:val="Paragraphedeliste"/>
        <w:numPr>
          <w:ilvl w:val="0"/>
          <w:numId w:val="26"/>
        </w:numPr>
        <w:autoSpaceDE w:val="0"/>
        <w:autoSpaceDN w:val="0"/>
        <w:adjustRightInd w:val="0"/>
        <w:spacing w:after="0" w:line="240" w:lineRule="auto"/>
        <w:ind w:left="0" w:firstLine="0"/>
        <w:jc w:val="both"/>
        <w:rPr>
          <w:rFonts w:eastAsia="Times New Roman" w:cs="HelveticaNeue-Thin"/>
          <w:sz w:val="20"/>
          <w:szCs w:val="20"/>
        </w:rPr>
      </w:pPr>
      <w:r w:rsidRPr="0070738E">
        <w:rPr>
          <w:rFonts w:eastAsia="Times New Roman" w:cs="HelveticaNeue-Thin"/>
          <w:sz w:val="20"/>
          <w:szCs w:val="20"/>
        </w:rPr>
        <w:t>évaluation provisoire du cout prévisionnel des travaux établi par catégories d’ouvrages sur la trame du descriptif technique.</w:t>
      </w:r>
    </w:p>
    <w:p w14:paraId="001F572B" w14:textId="77777777" w:rsidR="00BF380C" w:rsidRPr="0070738E" w:rsidRDefault="00BF380C" w:rsidP="003173FE">
      <w:pPr>
        <w:pStyle w:val="Paragraphedeliste"/>
        <w:autoSpaceDE w:val="0"/>
        <w:autoSpaceDN w:val="0"/>
        <w:adjustRightInd w:val="0"/>
        <w:spacing w:after="0" w:line="240" w:lineRule="auto"/>
        <w:ind w:left="0"/>
        <w:jc w:val="both"/>
        <w:rPr>
          <w:rFonts w:eastAsia="Times New Roman" w:cs="HelveticaNeue-Thin"/>
          <w:sz w:val="20"/>
          <w:szCs w:val="20"/>
        </w:rPr>
      </w:pPr>
    </w:p>
    <w:p w14:paraId="4E535CF7" w14:textId="7408A195" w:rsidR="00A42C1E" w:rsidRPr="00FC3E8C" w:rsidRDefault="00BF380C" w:rsidP="00A42C1E">
      <w:pPr>
        <w:pStyle w:val="Paragraphedeliste"/>
        <w:numPr>
          <w:ilvl w:val="0"/>
          <w:numId w:val="9"/>
        </w:numPr>
        <w:spacing w:after="0" w:line="240" w:lineRule="auto"/>
        <w:ind w:left="0" w:firstLine="0"/>
        <w:jc w:val="both"/>
        <w:rPr>
          <w:sz w:val="20"/>
          <w:szCs w:val="20"/>
          <w:lang w:eastAsia="fr-FR"/>
        </w:rPr>
      </w:pPr>
      <w:r>
        <w:rPr>
          <w:sz w:val="20"/>
          <w:szCs w:val="20"/>
          <w:lang w:eastAsia="fr-FR"/>
        </w:rPr>
        <w:t>Suivi d’opération</w:t>
      </w:r>
      <w:r w:rsidR="00ED04FD">
        <w:rPr>
          <w:sz w:val="20"/>
          <w:szCs w:val="20"/>
          <w:lang w:eastAsia="fr-FR"/>
        </w:rPr>
        <w:t> :</w:t>
      </w:r>
    </w:p>
    <w:p w14:paraId="665B3FAB" w14:textId="2CF0CB5B" w:rsidR="00BF380C" w:rsidRPr="0070738E" w:rsidRDefault="00BF380C" w:rsidP="00E376B1">
      <w:pPr>
        <w:pStyle w:val="Paragraphedeliste"/>
        <w:numPr>
          <w:ilvl w:val="0"/>
          <w:numId w:val="27"/>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compilation des compt</w:t>
      </w:r>
      <w:r w:rsidR="00743698">
        <w:rPr>
          <w:rFonts w:eastAsia="Times New Roman" w:cs="HelveticaNeue-Thin"/>
          <w:sz w:val="20"/>
          <w:szCs w:val="20"/>
        </w:rPr>
        <w:t xml:space="preserve">es </w:t>
      </w:r>
      <w:r w:rsidRPr="0070738E">
        <w:rPr>
          <w:rFonts w:eastAsia="Times New Roman" w:cs="HelveticaNeue-Thin"/>
          <w:sz w:val="20"/>
          <w:szCs w:val="20"/>
        </w:rPr>
        <w:t xml:space="preserve">rendus de réunions avec le </w:t>
      </w:r>
      <w:r w:rsidR="00743698">
        <w:rPr>
          <w:rFonts w:eastAsia="Times New Roman" w:cs="HelveticaNeue-Thin"/>
          <w:sz w:val="20"/>
          <w:szCs w:val="20"/>
        </w:rPr>
        <w:t>MO/MOD</w:t>
      </w:r>
      <w:r w:rsidRPr="0070738E">
        <w:rPr>
          <w:rFonts w:eastAsia="Times New Roman" w:cs="HelveticaNeue-Thin"/>
          <w:sz w:val="20"/>
          <w:szCs w:val="20"/>
        </w:rPr>
        <w:t xml:space="preserve"> portant sur les principales options prises à ce stade de la mission ;</w:t>
      </w:r>
    </w:p>
    <w:p w14:paraId="55A661FB" w14:textId="77777777" w:rsidR="00BF380C" w:rsidRPr="0070738E" w:rsidRDefault="00BF380C" w:rsidP="00E376B1">
      <w:pPr>
        <w:pStyle w:val="Paragraphedeliste"/>
        <w:numPr>
          <w:ilvl w:val="0"/>
          <w:numId w:val="27"/>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suivi et mise à jour du calendrier général prévisionnel de l’opération ;</w:t>
      </w:r>
    </w:p>
    <w:p w14:paraId="4C17BCEE" w14:textId="77777777" w:rsidR="00743698" w:rsidRDefault="00BF380C" w:rsidP="00E376B1">
      <w:pPr>
        <w:pStyle w:val="Paragraphedeliste"/>
        <w:numPr>
          <w:ilvl w:val="0"/>
          <w:numId w:val="27"/>
        </w:numPr>
        <w:autoSpaceDE w:val="0"/>
        <w:autoSpaceDN w:val="0"/>
        <w:adjustRightInd w:val="0"/>
        <w:spacing w:after="0" w:line="240" w:lineRule="auto"/>
        <w:ind w:left="0" w:firstLine="0"/>
        <w:jc w:val="both"/>
        <w:rPr>
          <w:rFonts w:eastAsia="Times New Roman" w:cs="HelveticaNeue-Thin"/>
          <w:sz w:val="20"/>
          <w:szCs w:val="20"/>
        </w:rPr>
      </w:pPr>
      <w:r w:rsidRPr="0070738E">
        <w:rPr>
          <w:rFonts w:eastAsia="Times New Roman" w:cs="HelveticaNeue-Thin"/>
          <w:sz w:val="20"/>
          <w:szCs w:val="20"/>
        </w:rPr>
        <w:t>le cas échéant, établissement des cahiers des charges nécessaires à la réalisation des études complémentaires à réaliser (géotechniques notamment).</w:t>
      </w:r>
    </w:p>
    <w:p w14:paraId="273791A6" w14:textId="77777777" w:rsidR="00743698" w:rsidRDefault="00743698" w:rsidP="003173FE">
      <w:pPr>
        <w:autoSpaceDE w:val="0"/>
        <w:autoSpaceDN w:val="0"/>
        <w:adjustRightInd w:val="0"/>
        <w:spacing w:after="0" w:line="240" w:lineRule="auto"/>
        <w:jc w:val="both"/>
        <w:rPr>
          <w:sz w:val="20"/>
          <w:szCs w:val="20"/>
        </w:rPr>
      </w:pPr>
    </w:p>
    <w:p w14:paraId="6E0CDEB2" w14:textId="45B7C1B0" w:rsidR="00BF380C" w:rsidRPr="00743698" w:rsidRDefault="00BF380C" w:rsidP="003173FE">
      <w:pPr>
        <w:autoSpaceDE w:val="0"/>
        <w:autoSpaceDN w:val="0"/>
        <w:adjustRightInd w:val="0"/>
        <w:spacing w:after="0" w:line="240" w:lineRule="auto"/>
        <w:jc w:val="both"/>
        <w:rPr>
          <w:rFonts w:eastAsia="Times New Roman" w:cs="HelveticaNeue-Thin"/>
          <w:sz w:val="20"/>
          <w:szCs w:val="20"/>
        </w:rPr>
      </w:pPr>
      <w:r w:rsidRPr="00743698">
        <w:rPr>
          <w:sz w:val="20"/>
          <w:szCs w:val="20"/>
        </w:rPr>
        <w:t xml:space="preserve">Les études d’APS font l’objet d’une présentation au </w:t>
      </w:r>
      <w:r w:rsidR="00743698" w:rsidRPr="00743698">
        <w:rPr>
          <w:sz w:val="20"/>
          <w:szCs w:val="20"/>
        </w:rPr>
        <w:t>MO/MOD</w:t>
      </w:r>
      <w:r w:rsidRPr="00743698">
        <w:rPr>
          <w:sz w:val="20"/>
          <w:szCs w:val="20"/>
        </w:rPr>
        <w:t xml:space="preserve">. </w:t>
      </w:r>
    </w:p>
    <w:p w14:paraId="2449E89A" w14:textId="77777777" w:rsidR="002B2DC3" w:rsidRPr="00FE0200" w:rsidRDefault="002B2DC3" w:rsidP="003173FE">
      <w:pPr>
        <w:pStyle w:val="Paragraphedeliste"/>
        <w:widowControl w:val="0"/>
        <w:overflowPunct w:val="0"/>
        <w:autoSpaceDE w:val="0"/>
        <w:autoSpaceDN w:val="0"/>
        <w:adjustRightInd w:val="0"/>
        <w:spacing w:after="0" w:line="240" w:lineRule="auto"/>
        <w:ind w:left="0"/>
        <w:contextualSpacing w:val="0"/>
        <w:jc w:val="both"/>
        <w:textAlignment w:val="baseline"/>
        <w:rPr>
          <w:rFonts w:ascii="Calibri" w:hAnsi="Calibri" w:cs="Calibri"/>
          <w:color w:val="000000"/>
          <w:sz w:val="20"/>
          <w:szCs w:val="20"/>
        </w:rPr>
      </w:pPr>
    </w:p>
    <w:p w14:paraId="47852C0B" w14:textId="2AF61C5A" w:rsidR="00FE0200" w:rsidRPr="005B43DB" w:rsidRDefault="005B43DB" w:rsidP="003173FE">
      <w:pPr>
        <w:pStyle w:val="Titre3"/>
        <w:spacing w:before="0" w:after="0"/>
        <w:jc w:val="both"/>
        <w:rPr>
          <w:rFonts w:ascii="Calibri" w:hAnsi="Calibri" w:cs="Calibri"/>
          <w:color w:val="ED7D31" w:themeColor="accent2"/>
          <w:sz w:val="20"/>
        </w:rPr>
      </w:pPr>
      <w:bookmarkStart w:id="80" w:name="_Toc77079426"/>
      <w:r>
        <w:rPr>
          <w:rFonts w:ascii="Calibri" w:hAnsi="Calibri" w:cs="Calibri"/>
          <w:color w:val="ED7D31" w:themeColor="accent2"/>
          <w:sz w:val="20"/>
        </w:rPr>
        <w:t xml:space="preserve">4.3.3 </w:t>
      </w:r>
      <w:r w:rsidR="00FE0200" w:rsidRPr="005B43DB">
        <w:rPr>
          <w:rFonts w:ascii="Calibri" w:hAnsi="Calibri" w:cs="Calibri"/>
          <w:color w:val="ED7D31" w:themeColor="accent2"/>
          <w:sz w:val="20"/>
        </w:rPr>
        <w:t xml:space="preserve"> Dossier d'Avant-Projet </w:t>
      </w:r>
      <w:r w:rsidR="002B2DC3">
        <w:rPr>
          <w:rFonts w:ascii="Calibri" w:hAnsi="Calibri" w:cs="Calibri"/>
          <w:color w:val="ED7D31" w:themeColor="accent2"/>
          <w:sz w:val="20"/>
        </w:rPr>
        <w:t>Définitif</w:t>
      </w:r>
      <w:r w:rsidR="002C2048">
        <w:rPr>
          <w:rFonts w:ascii="Calibri" w:hAnsi="Calibri" w:cs="Calibri"/>
          <w:color w:val="ED7D31" w:themeColor="accent2"/>
          <w:sz w:val="20"/>
        </w:rPr>
        <w:t xml:space="preserve"> – Autorisations Administratives</w:t>
      </w:r>
      <w:r w:rsidR="0018116B">
        <w:rPr>
          <w:rFonts w:ascii="Calibri" w:hAnsi="Calibri" w:cs="Calibri"/>
          <w:color w:val="ED7D31" w:themeColor="accent2"/>
          <w:sz w:val="20"/>
        </w:rPr>
        <w:t xml:space="preserve"> (APD-PC)</w:t>
      </w:r>
      <w:bookmarkEnd w:id="80"/>
    </w:p>
    <w:p w14:paraId="19DB4EB8" w14:textId="77777777" w:rsidR="00743698" w:rsidRDefault="00743698" w:rsidP="003173FE">
      <w:pPr>
        <w:pStyle w:val="Titre4"/>
        <w:jc w:val="both"/>
      </w:pPr>
    </w:p>
    <w:p w14:paraId="0D67B247" w14:textId="179DD95B" w:rsidR="00743698" w:rsidRPr="00ED04FD" w:rsidRDefault="007F5862" w:rsidP="007F5862">
      <w:pPr>
        <w:pStyle w:val="Titre4"/>
        <w:jc w:val="both"/>
        <w:rPr>
          <w:color w:val="A6A6A6" w:themeColor="background1" w:themeShade="A6"/>
          <w:u w:val="none"/>
        </w:rPr>
      </w:pPr>
      <w:bookmarkStart w:id="81" w:name="_Toc77079427"/>
      <w:r>
        <w:rPr>
          <w:color w:val="A6A6A6" w:themeColor="background1" w:themeShade="A6"/>
          <w:u w:val="none"/>
        </w:rPr>
        <w:t xml:space="preserve">4.3.3.1 </w:t>
      </w:r>
      <w:r w:rsidR="0070738E" w:rsidRPr="00ED04FD">
        <w:rPr>
          <w:color w:val="A6A6A6" w:themeColor="background1" w:themeShade="A6"/>
          <w:u w:val="none"/>
        </w:rPr>
        <w:t>Obje</w:t>
      </w:r>
      <w:r>
        <w:rPr>
          <w:color w:val="A6A6A6" w:themeColor="background1" w:themeShade="A6"/>
          <w:u w:val="none"/>
        </w:rPr>
        <w:t>t</w:t>
      </w:r>
      <w:bookmarkEnd w:id="81"/>
    </w:p>
    <w:p w14:paraId="51DCA490" w14:textId="1C29724B" w:rsidR="0070738E" w:rsidRDefault="0070738E" w:rsidP="003173FE">
      <w:pPr>
        <w:tabs>
          <w:tab w:val="left" w:pos="993"/>
        </w:tabs>
        <w:autoSpaceDE w:val="0"/>
        <w:autoSpaceDN w:val="0"/>
        <w:adjustRightInd w:val="0"/>
        <w:spacing w:after="0" w:line="240" w:lineRule="auto"/>
        <w:jc w:val="both"/>
        <w:rPr>
          <w:rFonts w:eastAsia="Times New Roman" w:cs="HelveticaNeue-Thin"/>
          <w:sz w:val="20"/>
          <w:szCs w:val="20"/>
        </w:rPr>
      </w:pPr>
      <w:r w:rsidRPr="0070738E">
        <w:rPr>
          <w:rFonts w:eastAsia="Times New Roman" w:cs="HelveticaNeue-Thin"/>
          <w:sz w:val="20"/>
          <w:szCs w:val="20"/>
        </w:rPr>
        <w:t xml:space="preserve">Les études d'avant-projet définitif, fondées sur l'avant-projet sommaire approuvé par le </w:t>
      </w:r>
      <w:r w:rsidR="00743698">
        <w:rPr>
          <w:rFonts w:eastAsia="Times New Roman" w:cs="HelveticaNeue-Thin"/>
          <w:sz w:val="20"/>
          <w:szCs w:val="20"/>
        </w:rPr>
        <w:t>MO/MOD</w:t>
      </w:r>
      <w:r w:rsidRPr="0070738E">
        <w:rPr>
          <w:rFonts w:eastAsia="Times New Roman" w:cs="HelveticaNeue-Thin"/>
          <w:sz w:val="20"/>
          <w:szCs w:val="20"/>
        </w:rPr>
        <w:t xml:space="preserve"> ont pour objet de :</w:t>
      </w:r>
    </w:p>
    <w:p w14:paraId="7224E35A" w14:textId="77777777" w:rsidR="00A42C1E" w:rsidRPr="0070738E" w:rsidRDefault="00A42C1E" w:rsidP="003173FE">
      <w:pPr>
        <w:tabs>
          <w:tab w:val="left" w:pos="993"/>
        </w:tabs>
        <w:autoSpaceDE w:val="0"/>
        <w:autoSpaceDN w:val="0"/>
        <w:adjustRightInd w:val="0"/>
        <w:spacing w:after="0" w:line="240" w:lineRule="auto"/>
        <w:jc w:val="both"/>
        <w:rPr>
          <w:rFonts w:eastAsia="Times New Roman" w:cs="HelveticaNeue-Thin"/>
          <w:sz w:val="20"/>
          <w:szCs w:val="20"/>
        </w:rPr>
      </w:pPr>
    </w:p>
    <w:p w14:paraId="18A219FB" w14:textId="77777777"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déterminer les surfaces détaillées de tous les éléments du programme ;</w:t>
      </w:r>
    </w:p>
    <w:p w14:paraId="1DCB7AB7" w14:textId="0BA4E883"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arrêter en plans, coupes et façades,</w:t>
      </w:r>
      <w:r w:rsidR="00AE0DEA">
        <w:rPr>
          <w:rFonts w:eastAsia="Times New Roman" w:cs="HelveticaNeue-Thin"/>
          <w:sz w:val="20"/>
          <w:szCs w:val="20"/>
        </w:rPr>
        <w:t xml:space="preserve"> ainsi qu’en 3D,</w:t>
      </w:r>
      <w:r w:rsidRPr="0070738E">
        <w:rPr>
          <w:rFonts w:eastAsia="Times New Roman" w:cs="HelveticaNeue-Thin"/>
          <w:sz w:val="20"/>
          <w:szCs w:val="20"/>
        </w:rPr>
        <w:t xml:space="preserve"> les dimensions de l'ouvrage, ainsi que son aspect ;</w:t>
      </w:r>
    </w:p>
    <w:p w14:paraId="222F91BA" w14:textId="77777777"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définir les principes constructifs, de fondation et de structure, ainsi que leur dimensionnement indicatif ;</w:t>
      </w:r>
    </w:p>
    <w:p w14:paraId="15F65ED8" w14:textId="77777777"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définir les matériaux ;</w:t>
      </w:r>
    </w:p>
    <w:p w14:paraId="27A148E1" w14:textId="77777777"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justifier les solutions techniques retenues, notamment en ce qui concerne les installations techniques et les raccordements ;</w:t>
      </w:r>
    </w:p>
    <w:p w14:paraId="7175B35B" w14:textId="77777777"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vérifier le respect des différentes réglementations notamment celles relatives à l'hygiène et à la sécurité ;</w:t>
      </w:r>
    </w:p>
    <w:p w14:paraId="4B6E9F2C" w14:textId="77777777"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établir l'estimation définitive du coût prévisionnel des travaux, décomposé en lots séparés ;</w:t>
      </w:r>
    </w:p>
    <w:p w14:paraId="6DDD3139" w14:textId="484B4D8C"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permettre au </w:t>
      </w:r>
      <w:r w:rsidR="00743698">
        <w:rPr>
          <w:rFonts w:eastAsia="Times New Roman" w:cs="HelveticaNeue-Thin"/>
          <w:sz w:val="20"/>
          <w:szCs w:val="20"/>
        </w:rPr>
        <w:t>MO/MOD</w:t>
      </w:r>
      <w:r w:rsidRPr="0070738E">
        <w:rPr>
          <w:rFonts w:eastAsia="Times New Roman" w:cs="HelveticaNeue-Thin"/>
          <w:sz w:val="20"/>
          <w:szCs w:val="20"/>
        </w:rPr>
        <w:t xml:space="preserve"> d'arrêter définitivement le programme et certains choix d'équipements en fonction de l'estimation des coûts d'investissement, d'exploitation et de maintenance ;</w:t>
      </w:r>
    </w:p>
    <w:p w14:paraId="59B65A88" w14:textId="49BCA762" w:rsidR="0070738E" w:rsidRPr="0070738E" w:rsidRDefault="0070738E" w:rsidP="00E376B1">
      <w:pPr>
        <w:pStyle w:val="Paragraphedeliste"/>
        <w:numPr>
          <w:ilvl w:val="0"/>
          <w:numId w:val="28"/>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arrêter le forfait définitif de rémunération dans les conditions prévues </w:t>
      </w:r>
      <w:r>
        <w:rPr>
          <w:rFonts w:eastAsia="Times New Roman" w:cs="HelveticaNeue-Thin"/>
          <w:sz w:val="20"/>
          <w:szCs w:val="20"/>
        </w:rPr>
        <w:t>au CCP</w:t>
      </w:r>
      <w:r w:rsidRPr="0070738E">
        <w:rPr>
          <w:rFonts w:eastAsia="Times New Roman" w:cs="HelveticaNeue-Thin"/>
          <w:sz w:val="20"/>
          <w:szCs w:val="20"/>
        </w:rPr>
        <w:t>.</w:t>
      </w:r>
    </w:p>
    <w:p w14:paraId="7A9D524B" w14:textId="77777777" w:rsidR="00743698" w:rsidRDefault="00743698" w:rsidP="003173FE">
      <w:pPr>
        <w:tabs>
          <w:tab w:val="left" w:pos="993"/>
        </w:tabs>
        <w:autoSpaceDE w:val="0"/>
        <w:autoSpaceDN w:val="0"/>
        <w:adjustRightInd w:val="0"/>
        <w:spacing w:after="0" w:line="240" w:lineRule="auto"/>
        <w:jc w:val="both"/>
        <w:rPr>
          <w:rFonts w:eastAsia="Times New Roman" w:cs="HelveticaNeue-Thin"/>
          <w:sz w:val="20"/>
          <w:szCs w:val="20"/>
        </w:rPr>
      </w:pPr>
    </w:p>
    <w:p w14:paraId="43BBF2F1" w14:textId="5712BD70" w:rsidR="0070738E" w:rsidRDefault="0070738E" w:rsidP="003173FE">
      <w:pPr>
        <w:tabs>
          <w:tab w:val="left" w:pos="993"/>
        </w:tabs>
        <w:autoSpaceDE w:val="0"/>
        <w:autoSpaceDN w:val="0"/>
        <w:adjustRightInd w:val="0"/>
        <w:spacing w:after="0" w:line="240" w:lineRule="auto"/>
        <w:jc w:val="both"/>
        <w:rPr>
          <w:rFonts w:eastAsia="Times New Roman" w:cs="HelveticaNeue-Thin"/>
          <w:sz w:val="20"/>
          <w:szCs w:val="20"/>
        </w:rPr>
      </w:pPr>
      <w:r w:rsidRPr="0070738E">
        <w:rPr>
          <w:rFonts w:eastAsia="Times New Roman" w:cs="HelveticaNeue-Thin"/>
          <w:sz w:val="20"/>
          <w:szCs w:val="20"/>
        </w:rPr>
        <w:t xml:space="preserve">Dans le cadre de ces études d'APD, des réunions de concertation sont organisées avec le </w:t>
      </w:r>
      <w:r w:rsidR="00743698">
        <w:rPr>
          <w:rFonts w:eastAsia="Times New Roman" w:cs="HelveticaNeue-Thin"/>
          <w:sz w:val="20"/>
          <w:szCs w:val="20"/>
        </w:rPr>
        <w:t>MO/MOD</w:t>
      </w:r>
      <w:r w:rsidRPr="0070738E">
        <w:rPr>
          <w:rFonts w:eastAsia="Times New Roman" w:cs="HelveticaNeue-Thin"/>
          <w:sz w:val="20"/>
          <w:szCs w:val="20"/>
        </w:rPr>
        <w:t xml:space="preserve"> où sont fournies, au fur et à mesure, des explications sur les solutions architecturales, techniques et économiques proposées.</w:t>
      </w:r>
    </w:p>
    <w:p w14:paraId="48C8B69F" w14:textId="77777777" w:rsidR="00ED04FD" w:rsidRDefault="00ED04FD" w:rsidP="003173FE">
      <w:pPr>
        <w:pStyle w:val="Titre4"/>
        <w:jc w:val="both"/>
        <w:rPr>
          <w:i/>
          <w:color w:val="A6A6A6" w:themeColor="background1" w:themeShade="A6"/>
          <w:u w:val="none"/>
        </w:rPr>
      </w:pPr>
    </w:p>
    <w:p w14:paraId="0CA669BB" w14:textId="13194BF7" w:rsidR="001848BA" w:rsidRDefault="007F5862" w:rsidP="007F5862">
      <w:pPr>
        <w:pStyle w:val="Titre4"/>
        <w:jc w:val="both"/>
        <w:rPr>
          <w:i/>
          <w:color w:val="A6A6A6" w:themeColor="background1" w:themeShade="A6"/>
          <w:u w:val="none"/>
        </w:rPr>
      </w:pPr>
      <w:bookmarkStart w:id="82" w:name="_Toc77079428"/>
      <w:r>
        <w:rPr>
          <w:color w:val="A6A6A6" w:themeColor="background1" w:themeShade="A6"/>
          <w:u w:val="none"/>
        </w:rPr>
        <w:t xml:space="preserve">4.3.3.2 </w:t>
      </w:r>
      <w:r w:rsidR="001848BA" w:rsidRPr="00ED04FD">
        <w:rPr>
          <w:color w:val="A6A6A6" w:themeColor="background1" w:themeShade="A6"/>
          <w:u w:val="none"/>
        </w:rPr>
        <w:t>Pièces et prestations à fournir</w:t>
      </w:r>
      <w:r w:rsidR="001848BA" w:rsidRPr="00743698">
        <w:rPr>
          <w:i/>
          <w:color w:val="A6A6A6" w:themeColor="background1" w:themeShade="A6"/>
          <w:u w:val="none"/>
        </w:rPr>
        <w:t xml:space="preserve"> a </w:t>
      </w:r>
      <w:r>
        <w:rPr>
          <w:i/>
          <w:color w:val="A6A6A6" w:themeColor="background1" w:themeShade="A6"/>
          <w:u w:val="none"/>
        </w:rPr>
        <w:t>minima</w:t>
      </w:r>
      <w:bookmarkEnd w:id="82"/>
    </w:p>
    <w:p w14:paraId="006AF40C" w14:textId="77777777" w:rsidR="00743698" w:rsidRPr="00743698" w:rsidRDefault="00743698" w:rsidP="003173FE">
      <w:pPr>
        <w:spacing w:after="0" w:line="240" w:lineRule="auto"/>
        <w:jc w:val="both"/>
        <w:rPr>
          <w:lang w:eastAsia="fr-FR"/>
        </w:rPr>
      </w:pPr>
    </w:p>
    <w:p w14:paraId="706F1FD3" w14:textId="51321064" w:rsidR="00A42C1E" w:rsidRPr="00FC3E8C" w:rsidRDefault="0070738E" w:rsidP="00A42C1E">
      <w:pPr>
        <w:pStyle w:val="Paragraphedeliste"/>
        <w:numPr>
          <w:ilvl w:val="0"/>
          <w:numId w:val="10"/>
        </w:numPr>
        <w:spacing w:after="0" w:line="240" w:lineRule="auto"/>
        <w:ind w:left="0" w:firstLine="0"/>
        <w:jc w:val="both"/>
        <w:rPr>
          <w:sz w:val="20"/>
          <w:szCs w:val="20"/>
          <w:lang w:eastAsia="fr-FR"/>
        </w:rPr>
      </w:pPr>
      <w:r>
        <w:rPr>
          <w:sz w:val="20"/>
          <w:szCs w:val="20"/>
          <w:lang w:eastAsia="fr-FR"/>
        </w:rPr>
        <w:t xml:space="preserve">Volet </w:t>
      </w:r>
      <w:r w:rsidRPr="00567044">
        <w:rPr>
          <w:sz w:val="20"/>
          <w:szCs w:val="20"/>
          <w:lang w:eastAsia="fr-FR"/>
        </w:rPr>
        <w:t>Projet :</w:t>
      </w:r>
    </w:p>
    <w:p w14:paraId="30C6C68B" w14:textId="77777777" w:rsidR="0070738E" w:rsidRPr="0070738E" w:rsidRDefault="0070738E"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note de présentation mise à jour par rapport à la phase d’APS, formalisant les éventuels écarts de programmation résultant de l’avancement des études ;</w:t>
      </w:r>
    </w:p>
    <w:p w14:paraId="54BB8F4C" w14:textId="77777777" w:rsidR="0070738E" w:rsidRPr="0070738E" w:rsidRDefault="0070738E"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formalisation graphique de la solution architecturale préconisée, présentée sous forme de : plans d’insertion dans l’environnement, de masse et de toitures, aux échelles adaptées au projet, plans, coupes et élévations des constructions à l’échelle du 1/100 avec certains détails au 1/50 ;</w:t>
      </w:r>
    </w:p>
    <w:p w14:paraId="3A75376B" w14:textId="10CD4213" w:rsidR="0070738E" w:rsidRPr="0070738E" w:rsidRDefault="0070738E"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formalisation graphique des solutions techniques préconisées, sur la base des plans architecturaux, présentée sous forme de plans de principes des structures et leurs pré</w:t>
      </w:r>
      <w:r w:rsidR="00743698">
        <w:rPr>
          <w:rFonts w:eastAsia="Times New Roman" w:cs="HelveticaNeue-Thin"/>
          <w:sz w:val="20"/>
          <w:szCs w:val="20"/>
        </w:rPr>
        <w:t>-</w:t>
      </w:r>
      <w:r w:rsidRPr="0070738E">
        <w:rPr>
          <w:rFonts w:eastAsia="Times New Roman" w:cs="HelveticaNeue-Thin"/>
          <w:sz w:val="20"/>
          <w:szCs w:val="20"/>
        </w:rPr>
        <w:t>dimensionnements; tracés unifilaires de réseaux et terminaux au</w:t>
      </w:r>
      <w:r>
        <w:rPr>
          <w:rFonts w:eastAsia="Times New Roman" w:cs="HelveticaNeue-Thin"/>
          <w:sz w:val="20"/>
          <w:szCs w:val="20"/>
        </w:rPr>
        <w:t xml:space="preserve"> 1/100 (climatisation</w:t>
      </w:r>
      <w:r w:rsidRPr="0070738E">
        <w:rPr>
          <w:rFonts w:eastAsia="Times New Roman" w:cs="HelveticaNeue-Thin"/>
          <w:sz w:val="20"/>
          <w:szCs w:val="20"/>
        </w:rPr>
        <w:t>, ventilation, plomberie, électricité, etc.), tracés des réseaux extérieurs ;</w:t>
      </w:r>
    </w:p>
    <w:p w14:paraId="3DDBD16C" w14:textId="77777777" w:rsidR="0070738E" w:rsidRPr="0070738E" w:rsidRDefault="0070738E"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descriptif détaillé des principes techniques retenus : fondations, structures, matériaux et finitions extérieures et intérieures, installations techniques, solutions énergétiques retenues, ouvrages d’aménagements extérieurs et de raccordements ;</w:t>
      </w:r>
    </w:p>
    <w:p w14:paraId="34FDF600" w14:textId="77777777" w:rsidR="0070738E" w:rsidRPr="0070738E" w:rsidRDefault="0070738E"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bookmarkStart w:id="83" w:name="_Hlk535861747"/>
      <w:r w:rsidRPr="0070738E">
        <w:rPr>
          <w:rFonts w:eastAsia="Times New Roman" w:cs="HelveticaNeue-Thin"/>
          <w:sz w:val="20"/>
          <w:szCs w:val="20"/>
        </w:rPr>
        <w:t>notices décrivant les dispositions prises en termes d’hygiène, de sécurité (incendie), d’accessibilité et le cas échéant d’acoustique ;</w:t>
      </w:r>
    </w:p>
    <w:bookmarkEnd w:id="83"/>
    <w:p w14:paraId="0DD328B5" w14:textId="708DD29C" w:rsidR="0070738E" w:rsidRPr="0070738E" w:rsidRDefault="0070738E"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note justificative de prise en compte de la </w:t>
      </w:r>
      <w:r w:rsidR="00743698">
        <w:rPr>
          <w:rFonts w:eastAsia="Times New Roman" w:cs="HelveticaNeue-Thin"/>
          <w:sz w:val="20"/>
          <w:szCs w:val="20"/>
        </w:rPr>
        <w:t>norme PEB-NC et du respect du cahier</w:t>
      </w:r>
      <w:r>
        <w:rPr>
          <w:rFonts w:eastAsia="Times New Roman" w:cs="HelveticaNeue-Thin"/>
          <w:sz w:val="20"/>
          <w:szCs w:val="20"/>
        </w:rPr>
        <w:t xml:space="preserve"> des charges </w:t>
      </w:r>
      <w:r w:rsidR="00743698">
        <w:rPr>
          <w:rFonts w:eastAsia="Times New Roman" w:cs="HelveticaNeue-Thin"/>
          <w:sz w:val="20"/>
          <w:szCs w:val="20"/>
        </w:rPr>
        <w:t>du MO/MOD</w:t>
      </w:r>
      <w:r w:rsidRPr="0070738E">
        <w:rPr>
          <w:rFonts w:eastAsia="Times New Roman" w:cs="HelveticaNeue-Thin"/>
          <w:sz w:val="20"/>
          <w:szCs w:val="20"/>
        </w:rPr>
        <w:t xml:space="preserve"> ; </w:t>
      </w:r>
    </w:p>
    <w:p w14:paraId="78CD5EE6" w14:textId="52BC8191" w:rsidR="0070738E" w:rsidRDefault="0070738E"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tableaux de surfaces détaillées remis à jour.</w:t>
      </w:r>
    </w:p>
    <w:p w14:paraId="24C36D52" w14:textId="0BD5A5A2" w:rsidR="00AE0DEA" w:rsidRDefault="00AE0DEA" w:rsidP="00E376B1">
      <w:pPr>
        <w:pStyle w:val="Paragraphedeliste"/>
        <w:numPr>
          <w:ilvl w:val="0"/>
          <w:numId w:val="29"/>
        </w:numPr>
        <w:autoSpaceDE w:val="0"/>
        <w:autoSpaceDN w:val="0"/>
        <w:adjustRightInd w:val="0"/>
        <w:spacing w:after="0" w:line="240" w:lineRule="auto"/>
        <w:ind w:left="0" w:firstLine="0"/>
        <w:contextualSpacing w:val="0"/>
        <w:jc w:val="both"/>
        <w:rPr>
          <w:rFonts w:eastAsia="Times New Roman" w:cs="HelveticaNeue-Thin"/>
          <w:sz w:val="20"/>
          <w:szCs w:val="20"/>
        </w:rPr>
      </w:pPr>
      <w:r>
        <w:rPr>
          <w:rFonts w:ascii="Calibri" w:hAnsi="Calibri" w:cs="Calibri"/>
          <w:color w:val="000000"/>
          <w:sz w:val="20"/>
          <w:szCs w:val="20"/>
        </w:rPr>
        <w:t>Maquette en 3D du projet consultable sur logiciel gratuit (</w:t>
      </w:r>
      <w:proofErr w:type="spellStart"/>
      <w:r>
        <w:rPr>
          <w:rFonts w:ascii="Calibri" w:hAnsi="Calibri" w:cs="Calibri"/>
          <w:color w:val="000000"/>
          <w:sz w:val="20"/>
          <w:szCs w:val="20"/>
        </w:rPr>
        <w:t>viewer</w:t>
      </w:r>
      <w:proofErr w:type="spellEnd"/>
      <w:r>
        <w:rPr>
          <w:rFonts w:ascii="Calibri" w:hAnsi="Calibri" w:cs="Calibri"/>
          <w:color w:val="000000"/>
          <w:sz w:val="20"/>
          <w:szCs w:val="20"/>
        </w:rPr>
        <w:t>). Cette maquette alimentera le processus d’échanges interne</w:t>
      </w:r>
      <w:r w:rsidR="00743698">
        <w:rPr>
          <w:rFonts w:ascii="Calibri" w:hAnsi="Calibri" w:cs="Calibri"/>
          <w:color w:val="000000"/>
          <w:sz w:val="20"/>
          <w:szCs w:val="20"/>
        </w:rPr>
        <w:t>s</w:t>
      </w:r>
      <w:r>
        <w:rPr>
          <w:rFonts w:ascii="Calibri" w:hAnsi="Calibri" w:cs="Calibri"/>
          <w:color w:val="000000"/>
          <w:sz w:val="20"/>
          <w:szCs w:val="20"/>
        </w:rPr>
        <w:t xml:space="preserve"> aux services du MO/MOD. Elle devra être maintenue à jour au fur et à mesure de l’avancée du projet.</w:t>
      </w:r>
    </w:p>
    <w:p w14:paraId="4C15F9DF" w14:textId="77777777" w:rsidR="0070738E" w:rsidRPr="0070738E" w:rsidRDefault="0070738E" w:rsidP="003173FE">
      <w:pPr>
        <w:pStyle w:val="Paragraphedeliste"/>
        <w:autoSpaceDE w:val="0"/>
        <w:autoSpaceDN w:val="0"/>
        <w:adjustRightInd w:val="0"/>
        <w:spacing w:after="0" w:line="240" w:lineRule="auto"/>
        <w:ind w:left="0"/>
        <w:contextualSpacing w:val="0"/>
        <w:jc w:val="both"/>
        <w:rPr>
          <w:rFonts w:eastAsia="Times New Roman" w:cs="HelveticaNeue-Thin"/>
          <w:sz w:val="20"/>
          <w:szCs w:val="20"/>
        </w:rPr>
      </w:pPr>
    </w:p>
    <w:p w14:paraId="4FF7CC8D" w14:textId="3C89D627" w:rsidR="00A42C1E" w:rsidRPr="00FC3E8C" w:rsidRDefault="0070738E" w:rsidP="00A42C1E">
      <w:pPr>
        <w:pStyle w:val="Paragraphedeliste"/>
        <w:numPr>
          <w:ilvl w:val="0"/>
          <w:numId w:val="10"/>
        </w:numPr>
        <w:spacing w:after="0" w:line="240" w:lineRule="auto"/>
        <w:ind w:left="0" w:firstLine="0"/>
        <w:jc w:val="both"/>
        <w:rPr>
          <w:sz w:val="20"/>
          <w:szCs w:val="20"/>
          <w:lang w:eastAsia="fr-FR"/>
        </w:rPr>
      </w:pPr>
      <w:r>
        <w:rPr>
          <w:sz w:val="20"/>
          <w:szCs w:val="20"/>
          <w:lang w:eastAsia="fr-FR"/>
        </w:rPr>
        <w:t>Volet</w:t>
      </w:r>
      <w:r w:rsidRPr="0070738E">
        <w:rPr>
          <w:sz w:val="20"/>
          <w:szCs w:val="20"/>
          <w:lang w:eastAsia="fr-FR"/>
        </w:rPr>
        <w:t xml:space="preserve"> </w:t>
      </w:r>
      <w:r>
        <w:rPr>
          <w:sz w:val="20"/>
          <w:szCs w:val="20"/>
          <w:lang w:eastAsia="fr-FR"/>
        </w:rPr>
        <w:t>A</w:t>
      </w:r>
      <w:r w:rsidRPr="0070738E">
        <w:rPr>
          <w:sz w:val="20"/>
          <w:szCs w:val="20"/>
          <w:lang w:eastAsia="fr-FR"/>
        </w:rPr>
        <w:t xml:space="preserve">dministratif – </w:t>
      </w:r>
      <w:r w:rsidRPr="00AE0DEA">
        <w:rPr>
          <w:b/>
          <w:sz w:val="20"/>
          <w:szCs w:val="20"/>
          <w:lang w:eastAsia="fr-FR"/>
        </w:rPr>
        <w:t>Dossier de permis de construire et autres autorisations administratives</w:t>
      </w:r>
      <w:r>
        <w:rPr>
          <w:sz w:val="20"/>
          <w:szCs w:val="20"/>
          <w:lang w:eastAsia="fr-FR"/>
        </w:rPr>
        <w:t> :</w:t>
      </w:r>
    </w:p>
    <w:p w14:paraId="1EEB01EB" w14:textId="7980F638" w:rsidR="0070738E" w:rsidRPr="0070738E" w:rsidRDefault="0070738E" w:rsidP="00E376B1">
      <w:pPr>
        <w:pStyle w:val="Paragraphedeliste"/>
        <w:numPr>
          <w:ilvl w:val="0"/>
          <w:numId w:val="30"/>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Le </w:t>
      </w:r>
      <w:r w:rsidR="00442236">
        <w:rPr>
          <w:rFonts w:eastAsia="Times New Roman" w:cs="HelveticaNeue-Thin"/>
          <w:sz w:val="20"/>
          <w:szCs w:val="20"/>
        </w:rPr>
        <w:t>MOE</w:t>
      </w:r>
      <w:r w:rsidRPr="0070738E">
        <w:rPr>
          <w:rFonts w:eastAsia="Times New Roman" w:cs="HelveticaNeue-Thin"/>
          <w:sz w:val="20"/>
          <w:szCs w:val="20"/>
        </w:rPr>
        <w:t xml:space="preserve"> effectue les démarches et consultations préalables nécessaires à l'obtention du permis de construire. </w:t>
      </w:r>
    </w:p>
    <w:p w14:paraId="38B555A2" w14:textId="46EB7608" w:rsidR="0070738E" w:rsidRPr="0070738E" w:rsidRDefault="0070738E" w:rsidP="00E376B1">
      <w:pPr>
        <w:pStyle w:val="Paragraphedeliste"/>
        <w:numPr>
          <w:ilvl w:val="0"/>
          <w:numId w:val="30"/>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Il établit les documents graphiques et pièces écrites de sa compétence, nécessaires à la constitution du dossier de demande de permis de construire, qu’il propose à la signature du </w:t>
      </w:r>
      <w:r w:rsidR="00743698">
        <w:rPr>
          <w:rFonts w:eastAsia="Times New Roman" w:cs="HelveticaNeue-Thin"/>
          <w:sz w:val="20"/>
          <w:szCs w:val="20"/>
        </w:rPr>
        <w:t>MO/MOD</w:t>
      </w:r>
      <w:r w:rsidRPr="0070738E">
        <w:rPr>
          <w:rFonts w:eastAsia="Times New Roman" w:cs="HelveticaNeue-Thin"/>
          <w:sz w:val="20"/>
          <w:szCs w:val="20"/>
        </w:rPr>
        <w:t>.</w:t>
      </w:r>
    </w:p>
    <w:p w14:paraId="1FA309B6" w14:textId="1459EF71" w:rsidR="0070738E" w:rsidRPr="0070738E" w:rsidRDefault="0070738E" w:rsidP="00E376B1">
      <w:pPr>
        <w:pStyle w:val="Paragraphedeliste"/>
        <w:numPr>
          <w:ilvl w:val="0"/>
          <w:numId w:val="30"/>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Il assiste le </w:t>
      </w:r>
      <w:r w:rsidR="00743698">
        <w:rPr>
          <w:rFonts w:eastAsia="Times New Roman" w:cs="HelveticaNeue-Thin"/>
          <w:sz w:val="20"/>
          <w:szCs w:val="20"/>
        </w:rPr>
        <w:t>MO/MOD</w:t>
      </w:r>
      <w:r w:rsidRPr="0070738E">
        <w:rPr>
          <w:rFonts w:eastAsia="Times New Roman" w:cs="HelveticaNeue-Thin"/>
          <w:sz w:val="20"/>
          <w:szCs w:val="20"/>
        </w:rPr>
        <w:t xml:space="preserve"> pour la constitution du dossier administratif et dans ses relations avec les administrations, pendant toute la durée de l'instruction et postérieurement au dépôt du permis de construire.</w:t>
      </w:r>
    </w:p>
    <w:p w14:paraId="4CB84722" w14:textId="40EF7106" w:rsidR="0070738E" w:rsidRPr="0070738E" w:rsidRDefault="0070738E" w:rsidP="00E376B1">
      <w:pPr>
        <w:pStyle w:val="Paragraphedeliste"/>
        <w:numPr>
          <w:ilvl w:val="0"/>
          <w:numId w:val="30"/>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Le </w:t>
      </w:r>
      <w:r w:rsidR="00743698">
        <w:rPr>
          <w:rFonts w:eastAsia="Times New Roman" w:cs="HelveticaNeue-Thin"/>
          <w:sz w:val="20"/>
          <w:szCs w:val="20"/>
        </w:rPr>
        <w:t>MO/MOD</w:t>
      </w:r>
      <w:r w:rsidRPr="0070738E">
        <w:rPr>
          <w:rFonts w:eastAsia="Times New Roman" w:cs="HelveticaNeue-Thin"/>
          <w:sz w:val="20"/>
          <w:szCs w:val="20"/>
        </w:rPr>
        <w:t xml:space="preserve"> dépose le dossier de demande de permis de construire auprès des services instructeurs. Il communique au </w:t>
      </w:r>
      <w:r w:rsidR="00442236">
        <w:rPr>
          <w:rFonts w:eastAsia="Times New Roman" w:cs="HelveticaNeue-Thin"/>
          <w:sz w:val="20"/>
          <w:szCs w:val="20"/>
        </w:rPr>
        <w:t>MOE</w:t>
      </w:r>
      <w:r w:rsidRPr="0070738E">
        <w:rPr>
          <w:rFonts w:eastAsia="Times New Roman" w:cs="HelveticaNeue-Thin"/>
          <w:sz w:val="20"/>
          <w:szCs w:val="20"/>
        </w:rPr>
        <w:t xml:space="preserve"> toute correspondance avec l'administration. </w:t>
      </w:r>
    </w:p>
    <w:p w14:paraId="548DD026" w14:textId="0D4C0FB9" w:rsidR="0070738E" w:rsidRPr="0070738E" w:rsidRDefault="0070738E" w:rsidP="00E376B1">
      <w:pPr>
        <w:pStyle w:val="Paragraphedeliste"/>
        <w:numPr>
          <w:ilvl w:val="0"/>
          <w:numId w:val="30"/>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Dès réception du permis de construire, le </w:t>
      </w:r>
      <w:r w:rsidR="00743698">
        <w:rPr>
          <w:rFonts w:eastAsia="Times New Roman" w:cs="HelveticaNeue-Thin"/>
          <w:sz w:val="20"/>
          <w:szCs w:val="20"/>
        </w:rPr>
        <w:t>MO/MOD</w:t>
      </w:r>
      <w:r w:rsidRPr="0070738E">
        <w:rPr>
          <w:rFonts w:eastAsia="Times New Roman" w:cs="HelveticaNeue-Thin"/>
          <w:sz w:val="20"/>
          <w:szCs w:val="20"/>
        </w:rPr>
        <w:t xml:space="preserve"> en transmet copie au </w:t>
      </w:r>
      <w:r w:rsidR="00442236">
        <w:rPr>
          <w:rFonts w:eastAsia="Times New Roman" w:cs="HelveticaNeue-Thin"/>
          <w:sz w:val="20"/>
          <w:szCs w:val="20"/>
        </w:rPr>
        <w:t>MOE</w:t>
      </w:r>
      <w:r w:rsidRPr="0070738E">
        <w:rPr>
          <w:rFonts w:eastAsia="Times New Roman" w:cs="HelveticaNeue-Thin"/>
          <w:sz w:val="20"/>
          <w:szCs w:val="20"/>
        </w:rPr>
        <w:t xml:space="preserve">, procède à l'affichage réglementaire sur le terrain, ainsi qu’aux opérations de constat de cet affichage. </w:t>
      </w:r>
    </w:p>
    <w:p w14:paraId="5F7711C0" w14:textId="403BFEAC" w:rsidR="0070738E" w:rsidRDefault="0070738E" w:rsidP="00E376B1">
      <w:pPr>
        <w:pStyle w:val="Paragraphedeliste"/>
        <w:numPr>
          <w:ilvl w:val="0"/>
          <w:numId w:val="30"/>
        </w:numPr>
        <w:autoSpaceDE w:val="0"/>
        <w:autoSpaceDN w:val="0"/>
        <w:adjustRightInd w:val="0"/>
        <w:spacing w:after="0" w:line="240" w:lineRule="auto"/>
        <w:ind w:left="0" w:firstLine="0"/>
        <w:contextualSpacing w:val="0"/>
        <w:jc w:val="both"/>
        <w:rPr>
          <w:rFonts w:eastAsia="Times New Roman" w:cs="HelveticaNeue-Thin"/>
          <w:sz w:val="20"/>
          <w:szCs w:val="20"/>
        </w:rPr>
      </w:pPr>
      <w:r w:rsidRPr="0070738E">
        <w:rPr>
          <w:rFonts w:eastAsia="Times New Roman" w:cs="HelveticaNeue-Thin"/>
          <w:sz w:val="20"/>
          <w:szCs w:val="20"/>
        </w:rPr>
        <w:t xml:space="preserve">Lorsque l'opération nécessite l'obtention d'autres autorisations administratives (telles que par exemple </w:t>
      </w:r>
      <w:r w:rsidR="00A97F00">
        <w:rPr>
          <w:rFonts w:eastAsia="Times New Roman" w:cs="HelveticaNeue-Thin"/>
          <w:sz w:val="20"/>
          <w:szCs w:val="20"/>
        </w:rPr>
        <w:t>ouverture à l’urbanisation, autorisation de défrichement, autorisation ICPE</w:t>
      </w:r>
      <w:r w:rsidRPr="0070738E">
        <w:rPr>
          <w:rFonts w:eastAsia="Times New Roman" w:cs="HelveticaNeue-Thin"/>
          <w:sz w:val="20"/>
          <w:szCs w:val="20"/>
        </w:rPr>
        <w:t xml:space="preserve">, </w:t>
      </w:r>
      <w:r w:rsidR="00A97F00">
        <w:rPr>
          <w:rFonts w:eastAsia="Times New Roman" w:cs="HelveticaNeue-Thin"/>
          <w:sz w:val="20"/>
          <w:szCs w:val="20"/>
        </w:rPr>
        <w:t xml:space="preserve">ERP, étude de réverbération pour le photovoltaïque, </w:t>
      </w:r>
      <w:r w:rsidRPr="0070738E">
        <w:rPr>
          <w:rFonts w:eastAsia="Times New Roman" w:cs="HelveticaNeue-Thin"/>
          <w:sz w:val="20"/>
          <w:szCs w:val="20"/>
        </w:rPr>
        <w:t xml:space="preserve">enseignes, etc.), le </w:t>
      </w:r>
      <w:r w:rsidR="00442236">
        <w:rPr>
          <w:rFonts w:eastAsia="Times New Roman" w:cs="HelveticaNeue-Thin"/>
          <w:sz w:val="20"/>
          <w:szCs w:val="20"/>
        </w:rPr>
        <w:t>MOE</w:t>
      </w:r>
      <w:r w:rsidRPr="0070738E">
        <w:rPr>
          <w:rFonts w:eastAsia="Times New Roman" w:cs="HelveticaNeue-Thin"/>
          <w:sz w:val="20"/>
          <w:szCs w:val="20"/>
        </w:rPr>
        <w:t xml:space="preserve"> assiste le </w:t>
      </w:r>
      <w:r w:rsidR="00743698">
        <w:rPr>
          <w:rFonts w:eastAsia="Times New Roman" w:cs="HelveticaNeue-Thin"/>
          <w:sz w:val="20"/>
          <w:szCs w:val="20"/>
        </w:rPr>
        <w:t>MO/MOD</w:t>
      </w:r>
      <w:r w:rsidRPr="0070738E">
        <w:rPr>
          <w:rFonts w:eastAsia="Times New Roman" w:cs="HelveticaNeue-Thin"/>
          <w:sz w:val="20"/>
          <w:szCs w:val="20"/>
        </w:rPr>
        <w:t>, pendant toute la durée de leur instruction, pour effectuer les démarches nécessaires et constituer les dossiers correspondants.</w:t>
      </w:r>
    </w:p>
    <w:p w14:paraId="4BDD85DC" w14:textId="77777777" w:rsidR="00A97F00" w:rsidRDefault="00A97F00" w:rsidP="003173FE">
      <w:pPr>
        <w:widowControl w:val="0"/>
        <w:spacing w:after="0" w:line="240" w:lineRule="auto"/>
        <w:jc w:val="both"/>
        <w:rPr>
          <w:rFonts w:ascii="Calibri" w:hAnsi="Calibri" w:cs="Calibri"/>
          <w:color w:val="000000"/>
          <w:sz w:val="20"/>
          <w:szCs w:val="20"/>
        </w:rPr>
      </w:pPr>
    </w:p>
    <w:p w14:paraId="7F8E5334" w14:textId="2C3858C1" w:rsidR="00A97F00" w:rsidRPr="00A97F00" w:rsidRDefault="00A97F00" w:rsidP="003173FE">
      <w:pPr>
        <w:widowControl w:val="0"/>
        <w:spacing w:after="0" w:line="240" w:lineRule="auto"/>
        <w:jc w:val="both"/>
        <w:rPr>
          <w:rFonts w:ascii="Calibri" w:hAnsi="Calibri" w:cs="Calibri"/>
          <w:color w:val="000000"/>
          <w:sz w:val="20"/>
          <w:szCs w:val="20"/>
        </w:rPr>
      </w:pPr>
      <w:r w:rsidRPr="00A97F00">
        <w:rPr>
          <w:rFonts w:ascii="Calibri" w:hAnsi="Calibri" w:cs="Calibri"/>
          <w:color w:val="000000"/>
          <w:sz w:val="20"/>
          <w:szCs w:val="20"/>
        </w:rPr>
        <w:t xml:space="preserve">Il est rappelé au MOE qu'il doit obligatoirement consulter les Services Techniques Municipaux et Provinciaux, les Services de l'OPT, les Services de distribution d'électricité, les Services des eaux et assainissement afin d'obtenir les autorisations et recommandations nécessaires aux différents réseaux, les plans devant être </w:t>
      </w:r>
      <w:r>
        <w:rPr>
          <w:rFonts w:ascii="Calibri" w:hAnsi="Calibri" w:cs="Calibri"/>
          <w:color w:val="000000"/>
          <w:sz w:val="20"/>
          <w:szCs w:val="20"/>
        </w:rPr>
        <w:t xml:space="preserve">formellement </w:t>
      </w:r>
      <w:r w:rsidRPr="00A97F00">
        <w:rPr>
          <w:rFonts w:ascii="Calibri" w:hAnsi="Calibri" w:cs="Calibri"/>
          <w:color w:val="000000"/>
          <w:sz w:val="20"/>
          <w:szCs w:val="20"/>
        </w:rPr>
        <w:t>approuvés par les différents concessionnaires.</w:t>
      </w:r>
    </w:p>
    <w:p w14:paraId="2DDDDB31" w14:textId="77777777" w:rsidR="00A97F00" w:rsidRPr="00A97F00" w:rsidRDefault="00A97F00" w:rsidP="003173FE">
      <w:pPr>
        <w:autoSpaceDE w:val="0"/>
        <w:autoSpaceDN w:val="0"/>
        <w:adjustRightInd w:val="0"/>
        <w:spacing w:after="0" w:line="240" w:lineRule="auto"/>
        <w:jc w:val="both"/>
        <w:rPr>
          <w:rFonts w:eastAsia="Times New Roman" w:cs="HelveticaNeue-Thin"/>
          <w:sz w:val="20"/>
          <w:szCs w:val="20"/>
        </w:rPr>
      </w:pPr>
    </w:p>
    <w:p w14:paraId="728AF175" w14:textId="539FDF17" w:rsidR="00A42C1E" w:rsidRPr="00FC3E8C" w:rsidRDefault="00AE0DEA" w:rsidP="00A42C1E">
      <w:pPr>
        <w:pStyle w:val="Paragraphedeliste"/>
        <w:numPr>
          <w:ilvl w:val="0"/>
          <w:numId w:val="10"/>
        </w:numPr>
        <w:spacing w:after="0" w:line="240" w:lineRule="auto"/>
        <w:ind w:left="0" w:firstLine="0"/>
        <w:jc w:val="both"/>
        <w:rPr>
          <w:sz w:val="20"/>
          <w:szCs w:val="20"/>
          <w:lang w:eastAsia="fr-FR"/>
        </w:rPr>
      </w:pPr>
      <w:r>
        <w:rPr>
          <w:sz w:val="20"/>
          <w:szCs w:val="20"/>
          <w:lang w:eastAsia="fr-FR"/>
        </w:rPr>
        <w:t>Volet</w:t>
      </w:r>
      <w:r w:rsidR="0070738E" w:rsidRPr="00AE0DEA">
        <w:rPr>
          <w:sz w:val="20"/>
          <w:szCs w:val="20"/>
          <w:lang w:eastAsia="fr-FR"/>
        </w:rPr>
        <w:t xml:space="preserve"> économique</w:t>
      </w:r>
      <w:r>
        <w:rPr>
          <w:sz w:val="20"/>
          <w:szCs w:val="20"/>
          <w:lang w:eastAsia="fr-FR"/>
        </w:rPr>
        <w:t> :</w:t>
      </w:r>
    </w:p>
    <w:p w14:paraId="368E78DC" w14:textId="77777777" w:rsidR="0070738E" w:rsidRPr="00AE0DEA" w:rsidRDefault="0070738E" w:rsidP="00E376B1">
      <w:pPr>
        <w:pStyle w:val="Paragraphedeliste"/>
        <w:numPr>
          <w:ilvl w:val="0"/>
          <w:numId w:val="31"/>
        </w:numPr>
        <w:autoSpaceDE w:val="0"/>
        <w:autoSpaceDN w:val="0"/>
        <w:adjustRightInd w:val="0"/>
        <w:spacing w:after="0" w:line="240" w:lineRule="auto"/>
        <w:ind w:left="0" w:firstLine="0"/>
        <w:contextualSpacing w:val="0"/>
        <w:jc w:val="both"/>
        <w:rPr>
          <w:rFonts w:eastAsia="Times New Roman" w:cs="HelveticaNeue-Thin"/>
          <w:sz w:val="20"/>
          <w:szCs w:val="20"/>
        </w:rPr>
      </w:pPr>
      <w:r w:rsidRPr="00AE0DEA">
        <w:rPr>
          <w:rFonts w:eastAsia="Times New Roman" w:cs="HelveticaNeue-Thin"/>
          <w:sz w:val="20"/>
          <w:szCs w:val="20"/>
        </w:rPr>
        <w:t xml:space="preserve">estimation du cout prévisionnel définitif des travaux décomposé en lots ou postes séparés selon la trame des descriptifs techniques, </w:t>
      </w:r>
      <w:bookmarkStart w:id="84" w:name="_Hlk534578519"/>
      <w:r w:rsidRPr="00AE0DEA">
        <w:rPr>
          <w:rFonts w:eastAsia="Times New Roman" w:cs="HelveticaNeue-Thin"/>
          <w:b/>
          <w:sz w:val="20"/>
          <w:szCs w:val="20"/>
        </w:rPr>
        <w:t>accompagnée d’une proposition sur le mode de dévolution et de consultation des entrepreneurs</w:t>
      </w:r>
      <w:r w:rsidRPr="00AE0DEA">
        <w:rPr>
          <w:rFonts w:eastAsia="Times New Roman" w:cs="HelveticaNeue-Thin"/>
          <w:sz w:val="20"/>
          <w:szCs w:val="20"/>
        </w:rPr>
        <w:t> ;</w:t>
      </w:r>
      <w:bookmarkEnd w:id="84"/>
    </w:p>
    <w:p w14:paraId="12BF5323" w14:textId="72F068FB" w:rsidR="0070738E" w:rsidRPr="00AE0DEA" w:rsidRDefault="0070738E" w:rsidP="00E376B1">
      <w:pPr>
        <w:pStyle w:val="Paragraphedeliste"/>
        <w:numPr>
          <w:ilvl w:val="0"/>
          <w:numId w:val="31"/>
        </w:numPr>
        <w:autoSpaceDE w:val="0"/>
        <w:autoSpaceDN w:val="0"/>
        <w:adjustRightInd w:val="0"/>
        <w:spacing w:after="0" w:line="240" w:lineRule="auto"/>
        <w:ind w:left="0" w:firstLine="0"/>
        <w:contextualSpacing w:val="0"/>
        <w:jc w:val="both"/>
        <w:rPr>
          <w:rFonts w:eastAsia="Times New Roman" w:cs="HelveticaNeue-Thin"/>
          <w:sz w:val="20"/>
          <w:szCs w:val="20"/>
        </w:rPr>
      </w:pPr>
      <w:r w:rsidRPr="00AE0DEA">
        <w:rPr>
          <w:rFonts w:eastAsia="Times New Roman" w:cs="HelveticaNeue-Thin"/>
          <w:sz w:val="20"/>
          <w:szCs w:val="20"/>
        </w:rPr>
        <w:t>note justificative des éventuels écarts avec la phase antérieure (identification et classification des écarts selon CCP).</w:t>
      </w:r>
    </w:p>
    <w:p w14:paraId="50E51691" w14:textId="77777777" w:rsidR="0070738E" w:rsidRPr="00B223BF" w:rsidRDefault="0070738E" w:rsidP="003173FE">
      <w:pPr>
        <w:pStyle w:val="Paragraphedeliste"/>
        <w:autoSpaceDE w:val="0"/>
        <w:autoSpaceDN w:val="0"/>
        <w:adjustRightInd w:val="0"/>
        <w:spacing w:after="0" w:line="240" w:lineRule="auto"/>
        <w:ind w:left="0"/>
        <w:contextualSpacing w:val="0"/>
        <w:jc w:val="both"/>
        <w:rPr>
          <w:rFonts w:eastAsia="Times New Roman" w:cs="HelveticaNeue-Thin"/>
          <w:sz w:val="20"/>
          <w:szCs w:val="18"/>
        </w:rPr>
      </w:pPr>
    </w:p>
    <w:p w14:paraId="575E1927" w14:textId="0870E7E9" w:rsidR="00A42C1E" w:rsidRPr="00FC3E8C" w:rsidRDefault="00AE0DEA" w:rsidP="00A42C1E">
      <w:pPr>
        <w:pStyle w:val="Paragraphedeliste"/>
        <w:numPr>
          <w:ilvl w:val="0"/>
          <w:numId w:val="10"/>
        </w:numPr>
        <w:spacing w:after="0" w:line="240" w:lineRule="auto"/>
        <w:ind w:left="0" w:firstLine="0"/>
        <w:jc w:val="both"/>
        <w:rPr>
          <w:sz w:val="20"/>
          <w:szCs w:val="20"/>
          <w:lang w:eastAsia="fr-FR"/>
        </w:rPr>
      </w:pPr>
      <w:r>
        <w:rPr>
          <w:sz w:val="20"/>
          <w:szCs w:val="20"/>
          <w:lang w:eastAsia="fr-FR"/>
        </w:rPr>
        <w:t>Suivi d’opération :</w:t>
      </w:r>
    </w:p>
    <w:p w14:paraId="2A3D072D" w14:textId="6AECDE00" w:rsidR="0070738E" w:rsidRPr="00AE0DEA" w:rsidRDefault="00E562B2" w:rsidP="00E376B1">
      <w:pPr>
        <w:pStyle w:val="Paragraphedeliste"/>
        <w:numPr>
          <w:ilvl w:val="0"/>
          <w:numId w:val="32"/>
        </w:numPr>
        <w:autoSpaceDE w:val="0"/>
        <w:autoSpaceDN w:val="0"/>
        <w:adjustRightInd w:val="0"/>
        <w:spacing w:after="0" w:line="240" w:lineRule="auto"/>
        <w:ind w:left="0" w:firstLine="0"/>
        <w:contextualSpacing w:val="0"/>
        <w:jc w:val="both"/>
        <w:rPr>
          <w:rFonts w:eastAsia="Times New Roman" w:cs="HelveticaNeue-Thin"/>
          <w:sz w:val="20"/>
          <w:szCs w:val="20"/>
        </w:rPr>
      </w:pPr>
      <w:r>
        <w:rPr>
          <w:rFonts w:eastAsia="Times New Roman" w:cs="HelveticaNeue-Thin"/>
          <w:sz w:val="20"/>
          <w:szCs w:val="20"/>
        </w:rPr>
        <w:t xml:space="preserve">compilation des comptes </w:t>
      </w:r>
      <w:r w:rsidR="0070738E" w:rsidRPr="00AE0DEA">
        <w:rPr>
          <w:rFonts w:eastAsia="Times New Roman" w:cs="HelveticaNeue-Thin"/>
          <w:sz w:val="20"/>
          <w:szCs w:val="20"/>
        </w:rPr>
        <w:t xml:space="preserve">rendus de réunions avec le </w:t>
      </w:r>
      <w:r w:rsidR="00743698">
        <w:rPr>
          <w:rFonts w:eastAsia="Times New Roman" w:cs="HelveticaNeue-Thin"/>
          <w:sz w:val="20"/>
          <w:szCs w:val="20"/>
        </w:rPr>
        <w:t>MO/MOD</w:t>
      </w:r>
      <w:r w:rsidR="0070738E" w:rsidRPr="00AE0DEA">
        <w:rPr>
          <w:rFonts w:eastAsia="Times New Roman" w:cs="HelveticaNeue-Thin"/>
          <w:sz w:val="20"/>
          <w:szCs w:val="20"/>
        </w:rPr>
        <w:t xml:space="preserve"> portant sur les principales options prises à ce stade de la mission ;</w:t>
      </w:r>
    </w:p>
    <w:p w14:paraId="02490A9D" w14:textId="168A9A2C" w:rsidR="0070738E" w:rsidRDefault="0070738E" w:rsidP="00E376B1">
      <w:pPr>
        <w:pStyle w:val="Paragraphedeliste"/>
        <w:numPr>
          <w:ilvl w:val="0"/>
          <w:numId w:val="32"/>
        </w:numPr>
        <w:autoSpaceDE w:val="0"/>
        <w:autoSpaceDN w:val="0"/>
        <w:adjustRightInd w:val="0"/>
        <w:spacing w:after="0" w:line="240" w:lineRule="auto"/>
        <w:ind w:left="0" w:firstLine="0"/>
        <w:contextualSpacing w:val="0"/>
        <w:jc w:val="both"/>
        <w:rPr>
          <w:rFonts w:eastAsia="Times New Roman" w:cs="HelveticaNeue-Thin"/>
          <w:sz w:val="20"/>
          <w:szCs w:val="20"/>
        </w:rPr>
      </w:pPr>
      <w:r w:rsidRPr="00AE0DEA">
        <w:rPr>
          <w:rFonts w:eastAsia="Times New Roman" w:cs="HelveticaNeue-Thin"/>
          <w:sz w:val="20"/>
          <w:szCs w:val="20"/>
        </w:rPr>
        <w:t>suivi et mise à jour du calendrier général prévisionnel d’opération</w:t>
      </w:r>
    </w:p>
    <w:p w14:paraId="5E4947B9" w14:textId="77777777" w:rsidR="00AE0DEA" w:rsidRPr="00AE0DEA" w:rsidRDefault="00AE0DEA" w:rsidP="003173FE">
      <w:pPr>
        <w:pStyle w:val="Paragraphedeliste"/>
        <w:autoSpaceDE w:val="0"/>
        <w:autoSpaceDN w:val="0"/>
        <w:adjustRightInd w:val="0"/>
        <w:spacing w:after="0" w:line="240" w:lineRule="auto"/>
        <w:ind w:left="0"/>
        <w:contextualSpacing w:val="0"/>
        <w:jc w:val="both"/>
        <w:rPr>
          <w:rFonts w:eastAsia="Times New Roman" w:cs="HelveticaNeue-Thin"/>
          <w:sz w:val="20"/>
          <w:szCs w:val="20"/>
        </w:rPr>
      </w:pPr>
    </w:p>
    <w:p w14:paraId="724D2043" w14:textId="2C4DE2EB" w:rsidR="00AE0DEA" w:rsidRPr="00AE0DEA" w:rsidRDefault="00AE0DEA" w:rsidP="003173FE">
      <w:pPr>
        <w:spacing w:after="0" w:line="240" w:lineRule="auto"/>
        <w:jc w:val="both"/>
        <w:rPr>
          <w:sz w:val="20"/>
          <w:szCs w:val="20"/>
        </w:rPr>
      </w:pPr>
      <w:r w:rsidRPr="00AE0DEA">
        <w:rPr>
          <w:sz w:val="20"/>
          <w:szCs w:val="20"/>
        </w:rPr>
        <w:t xml:space="preserve">Les études d’APD font l’objet d’une présentation au </w:t>
      </w:r>
      <w:r w:rsidR="00743698">
        <w:rPr>
          <w:sz w:val="20"/>
          <w:szCs w:val="20"/>
        </w:rPr>
        <w:t>MO/MOD</w:t>
      </w:r>
      <w:r w:rsidRPr="00AE0DEA">
        <w:rPr>
          <w:sz w:val="20"/>
          <w:szCs w:val="20"/>
        </w:rPr>
        <w:t xml:space="preserve">. </w:t>
      </w:r>
    </w:p>
    <w:p w14:paraId="0DA9578F" w14:textId="77777777" w:rsidR="005B43DB" w:rsidRPr="00A66F8A" w:rsidRDefault="005B43DB" w:rsidP="003173FE">
      <w:pPr>
        <w:widowControl w:val="0"/>
        <w:spacing w:after="0" w:line="240" w:lineRule="auto"/>
        <w:jc w:val="both"/>
        <w:rPr>
          <w:rFonts w:ascii="Calibri" w:hAnsi="Calibri" w:cs="Calibri"/>
          <w:sz w:val="20"/>
          <w:szCs w:val="20"/>
        </w:rPr>
      </w:pPr>
    </w:p>
    <w:p w14:paraId="6826169E" w14:textId="36A31138" w:rsidR="00FE0200" w:rsidRPr="005B43DB" w:rsidRDefault="00B0538D" w:rsidP="003173FE">
      <w:pPr>
        <w:pStyle w:val="Titre3"/>
        <w:spacing w:before="0" w:after="0"/>
        <w:jc w:val="both"/>
        <w:rPr>
          <w:rFonts w:ascii="Calibri" w:hAnsi="Calibri" w:cs="Calibri"/>
          <w:color w:val="ED7D31" w:themeColor="accent2"/>
          <w:sz w:val="20"/>
        </w:rPr>
      </w:pPr>
      <w:bookmarkStart w:id="85" w:name="_Toc77079429"/>
      <w:r>
        <w:rPr>
          <w:rFonts w:ascii="Calibri" w:hAnsi="Calibri" w:cs="Calibri"/>
          <w:color w:val="ED7D31" w:themeColor="accent2"/>
          <w:sz w:val="20"/>
        </w:rPr>
        <w:lastRenderedPageBreak/>
        <w:t>4.3.4</w:t>
      </w:r>
      <w:r w:rsidR="005B43DB">
        <w:rPr>
          <w:rFonts w:ascii="Calibri" w:hAnsi="Calibri" w:cs="Calibri"/>
          <w:color w:val="ED7D31" w:themeColor="accent2"/>
          <w:sz w:val="20"/>
        </w:rPr>
        <w:t xml:space="preserve"> </w:t>
      </w:r>
      <w:r w:rsidR="00FE0200" w:rsidRPr="005B43DB">
        <w:rPr>
          <w:rFonts w:ascii="Calibri" w:hAnsi="Calibri" w:cs="Calibri"/>
          <w:color w:val="ED7D31" w:themeColor="accent2"/>
          <w:sz w:val="20"/>
        </w:rPr>
        <w:t xml:space="preserve"> Dossier Projet</w:t>
      </w:r>
      <w:r w:rsidR="002C2048">
        <w:rPr>
          <w:rFonts w:ascii="Calibri" w:hAnsi="Calibri" w:cs="Calibri"/>
          <w:color w:val="ED7D31" w:themeColor="accent2"/>
          <w:sz w:val="20"/>
        </w:rPr>
        <w:t xml:space="preserve"> – Dossier de consultation des Entreprises</w:t>
      </w:r>
      <w:r w:rsidR="0018116B">
        <w:rPr>
          <w:rFonts w:ascii="Calibri" w:hAnsi="Calibri" w:cs="Calibri"/>
          <w:color w:val="ED7D31" w:themeColor="accent2"/>
          <w:sz w:val="20"/>
        </w:rPr>
        <w:t xml:space="preserve"> (PRO)</w:t>
      </w:r>
      <w:bookmarkEnd w:id="85"/>
    </w:p>
    <w:p w14:paraId="69D465C4" w14:textId="77777777" w:rsidR="00E562B2" w:rsidRDefault="00E562B2" w:rsidP="003173FE">
      <w:pPr>
        <w:pStyle w:val="Titre4"/>
        <w:jc w:val="both"/>
      </w:pPr>
    </w:p>
    <w:p w14:paraId="4EFDF35B" w14:textId="024D86C7" w:rsidR="002C2048" w:rsidRPr="00ED04FD" w:rsidRDefault="007F5862" w:rsidP="007F5862">
      <w:pPr>
        <w:pStyle w:val="Titre4"/>
        <w:jc w:val="both"/>
        <w:rPr>
          <w:color w:val="A6A6A6" w:themeColor="background1" w:themeShade="A6"/>
          <w:u w:val="none"/>
        </w:rPr>
      </w:pPr>
      <w:bookmarkStart w:id="86" w:name="_Toc77079430"/>
      <w:r>
        <w:rPr>
          <w:color w:val="A6A6A6" w:themeColor="background1" w:themeShade="A6"/>
          <w:u w:val="none"/>
        </w:rPr>
        <w:t>4.3.</w:t>
      </w:r>
      <w:r w:rsidR="00B0538D">
        <w:rPr>
          <w:color w:val="A6A6A6" w:themeColor="background1" w:themeShade="A6"/>
          <w:u w:val="none"/>
        </w:rPr>
        <w:t>4</w:t>
      </w:r>
      <w:r>
        <w:rPr>
          <w:color w:val="A6A6A6" w:themeColor="background1" w:themeShade="A6"/>
          <w:u w:val="none"/>
        </w:rPr>
        <w:t>.1 Objet</w:t>
      </w:r>
      <w:bookmarkEnd w:id="86"/>
    </w:p>
    <w:p w14:paraId="735195CE" w14:textId="00182196" w:rsidR="002C2048" w:rsidRPr="002C2048" w:rsidRDefault="002C2048" w:rsidP="003173FE">
      <w:pPr>
        <w:spacing w:after="0" w:line="240" w:lineRule="auto"/>
        <w:jc w:val="both"/>
        <w:rPr>
          <w:sz w:val="20"/>
          <w:szCs w:val="20"/>
        </w:rPr>
      </w:pPr>
      <w:r w:rsidRPr="002C2048">
        <w:rPr>
          <w:sz w:val="20"/>
          <w:szCs w:val="20"/>
        </w:rPr>
        <w:t xml:space="preserve">Les études de projet, fondées sur le programme arrêté et les études d'avant-projet approuvées par le </w:t>
      </w:r>
      <w:r w:rsidR="00743698">
        <w:rPr>
          <w:sz w:val="20"/>
          <w:szCs w:val="20"/>
        </w:rPr>
        <w:t>MO/MOD</w:t>
      </w:r>
      <w:r w:rsidRPr="002C2048">
        <w:rPr>
          <w:sz w:val="20"/>
          <w:szCs w:val="20"/>
        </w:rPr>
        <w:t xml:space="preserve"> ainsi que sur les prescriptions de celui-ci, découlant du permis de construire et autres autorisations administratives, définissent la conception générale de l'ouvrage.</w:t>
      </w:r>
    </w:p>
    <w:p w14:paraId="14773EE0" w14:textId="77777777" w:rsidR="00A42C1E" w:rsidRDefault="00A42C1E" w:rsidP="003173FE">
      <w:pPr>
        <w:spacing w:after="0" w:line="240" w:lineRule="auto"/>
        <w:jc w:val="both"/>
        <w:rPr>
          <w:sz w:val="20"/>
          <w:szCs w:val="20"/>
        </w:rPr>
      </w:pPr>
    </w:p>
    <w:p w14:paraId="1BECE79B" w14:textId="77777777" w:rsidR="002C2048" w:rsidRDefault="002C2048" w:rsidP="003173FE">
      <w:pPr>
        <w:spacing w:after="0" w:line="240" w:lineRule="auto"/>
        <w:jc w:val="both"/>
        <w:rPr>
          <w:sz w:val="20"/>
          <w:szCs w:val="20"/>
        </w:rPr>
      </w:pPr>
      <w:r w:rsidRPr="002C2048">
        <w:rPr>
          <w:sz w:val="20"/>
          <w:szCs w:val="20"/>
        </w:rPr>
        <w:t>Les études de projet ont pour objet de :</w:t>
      </w:r>
    </w:p>
    <w:p w14:paraId="3DB3D3EB" w14:textId="77777777" w:rsidR="00A42C1E" w:rsidRPr="002C2048" w:rsidRDefault="00A42C1E" w:rsidP="003173FE">
      <w:pPr>
        <w:spacing w:after="0" w:line="240" w:lineRule="auto"/>
        <w:jc w:val="both"/>
        <w:rPr>
          <w:sz w:val="20"/>
          <w:szCs w:val="20"/>
        </w:rPr>
      </w:pPr>
    </w:p>
    <w:p w14:paraId="6A7DD3FD" w14:textId="77777777" w:rsidR="002C2048" w:rsidRPr="002C2048" w:rsidRDefault="002C2048" w:rsidP="00E376B1">
      <w:pPr>
        <w:pStyle w:val="Paragraphedeliste"/>
        <w:numPr>
          <w:ilvl w:val="0"/>
          <w:numId w:val="76"/>
        </w:numPr>
        <w:spacing w:after="0" w:line="240" w:lineRule="auto"/>
        <w:ind w:hanging="720"/>
        <w:contextualSpacing w:val="0"/>
        <w:jc w:val="both"/>
        <w:rPr>
          <w:sz w:val="20"/>
          <w:szCs w:val="20"/>
        </w:rPr>
      </w:pPr>
      <w:r w:rsidRPr="002C2048">
        <w:rPr>
          <w:sz w:val="20"/>
          <w:szCs w:val="20"/>
        </w:rPr>
        <w:t>préciser par des plans, coupes et élévations, les formes des différents éléments de la construction, la nature et les caractéristiques des matériaux ainsi que les conditions de leur mise en œuvre ;</w:t>
      </w:r>
    </w:p>
    <w:p w14:paraId="783A70F7" w14:textId="77777777" w:rsidR="002C2048" w:rsidRPr="002C2048" w:rsidRDefault="002C2048" w:rsidP="00E376B1">
      <w:pPr>
        <w:pStyle w:val="Paragraphedeliste"/>
        <w:numPr>
          <w:ilvl w:val="0"/>
          <w:numId w:val="76"/>
        </w:numPr>
        <w:spacing w:after="0" w:line="240" w:lineRule="auto"/>
        <w:ind w:hanging="720"/>
        <w:contextualSpacing w:val="0"/>
        <w:jc w:val="both"/>
        <w:rPr>
          <w:sz w:val="20"/>
          <w:szCs w:val="20"/>
        </w:rPr>
      </w:pPr>
      <w:r w:rsidRPr="002C2048">
        <w:rPr>
          <w:sz w:val="20"/>
          <w:szCs w:val="20"/>
        </w:rPr>
        <w:t>déterminer l'implantation et l'encombrement de tous les éléments de structure et de tous les équipements techniques ;</w:t>
      </w:r>
    </w:p>
    <w:p w14:paraId="750CAEAF" w14:textId="77777777" w:rsidR="002C2048" w:rsidRPr="002C2048" w:rsidRDefault="002C2048" w:rsidP="00E376B1">
      <w:pPr>
        <w:pStyle w:val="Paragraphedeliste"/>
        <w:numPr>
          <w:ilvl w:val="0"/>
          <w:numId w:val="76"/>
        </w:numPr>
        <w:spacing w:after="0" w:line="240" w:lineRule="auto"/>
        <w:ind w:hanging="720"/>
        <w:contextualSpacing w:val="0"/>
        <w:jc w:val="both"/>
        <w:rPr>
          <w:sz w:val="20"/>
          <w:szCs w:val="20"/>
        </w:rPr>
      </w:pPr>
      <w:r w:rsidRPr="002C2048">
        <w:rPr>
          <w:sz w:val="20"/>
          <w:szCs w:val="20"/>
        </w:rPr>
        <w:t>préciser les tracés des alimentations et évacuations de tous les fluides et, en fonction du mode de dévolution des travaux, coordonner les informations et contraintes nécessaires à l'organisation spatiale des ouvrages ;</w:t>
      </w:r>
    </w:p>
    <w:p w14:paraId="029672A1" w14:textId="77777777" w:rsidR="002C2048" w:rsidRPr="002C2048" w:rsidRDefault="002C2048" w:rsidP="00E376B1">
      <w:pPr>
        <w:pStyle w:val="Paragraphedeliste"/>
        <w:numPr>
          <w:ilvl w:val="0"/>
          <w:numId w:val="76"/>
        </w:numPr>
        <w:spacing w:after="0" w:line="240" w:lineRule="auto"/>
        <w:ind w:hanging="720"/>
        <w:contextualSpacing w:val="0"/>
        <w:jc w:val="both"/>
        <w:rPr>
          <w:sz w:val="20"/>
          <w:szCs w:val="20"/>
        </w:rPr>
      </w:pPr>
      <w:r w:rsidRPr="002C2048">
        <w:rPr>
          <w:sz w:val="20"/>
          <w:szCs w:val="20"/>
        </w:rPr>
        <w:t>décrire les ouvrages et établir les plans de repérage nécessaires à la compréhension du projet ;</w:t>
      </w:r>
    </w:p>
    <w:p w14:paraId="60B83220" w14:textId="77777777" w:rsidR="002C2048" w:rsidRPr="002C2048" w:rsidRDefault="002C2048" w:rsidP="00E376B1">
      <w:pPr>
        <w:pStyle w:val="Paragraphedeliste"/>
        <w:numPr>
          <w:ilvl w:val="0"/>
          <w:numId w:val="76"/>
        </w:numPr>
        <w:spacing w:after="0" w:line="240" w:lineRule="auto"/>
        <w:ind w:hanging="720"/>
        <w:contextualSpacing w:val="0"/>
        <w:jc w:val="both"/>
        <w:rPr>
          <w:sz w:val="20"/>
          <w:szCs w:val="20"/>
        </w:rPr>
      </w:pPr>
      <w:r w:rsidRPr="002C2048">
        <w:rPr>
          <w:sz w:val="20"/>
          <w:szCs w:val="20"/>
        </w:rPr>
        <w:t>établir un coût prévisionnel des travaux décomposés par corps d'état, sur la base d’un avant métré ;</w:t>
      </w:r>
    </w:p>
    <w:p w14:paraId="1567D2D7" w14:textId="2F8679D5" w:rsidR="002C2048" w:rsidRPr="002C2048" w:rsidRDefault="002C2048" w:rsidP="00E376B1">
      <w:pPr>
        <w:pStyle w:val="Paragraphedeliste"/>
        <w:numPr>
          <w:ilvl w:val="0"/>
          <w:numId w:val="76"/>
        </w:numPr>
        <w:spacing w:after="0" w:line="240" w:lineRule="auto"/>
        <w:ind w:hanging="720"/>
        <w:contextualSpacing w:val="0"/>
        <w:jc w:val="both"/>
        <w:rPr>
          <w:sz w:val="20"/>
          <w:szCs w:val="20"/>
        </w:rPr>
      </w:pPr>
      <w:r w:rsidRPr="002C2048">
        <w:rPr>
          <w:sz w:val="20"/>
          <w:szCs w:val="20"/>
        </w:rPr>
        <w:t xml:space="preserve">permettre au </w:t>
      </w:r>
      <w:r w:rsidR="00743698">
        <w:rPr>
          <w:sz w:val="20"/>
          <w:szCs w:val="20"/>
        </w:rPr>
        <w:t>MO/MOD</w:t>
      </w:r>
      <w:r w:rsidRPr="002C2048">
        <w:rPr>
          <w:sz w:val="20"/>
          <w:szCs w:val="20"/>
        </w:rPr>
        <w:t>, au regard de cette évaluation, d'arrêter le coût prévisionnel de l'ouvrage et, par ailleurs, d'estimer les coûts de son exploitation ;</w:t>
      </w:r>
    </w:p>
    <w:p w14:paraId="4B104B16" w14:textId="77777777" w:rsidR="002C2048" w:rsidRPr="002C2048" w:rsidRDefault="002C2048" w:rsidP="00E376B1">
      <w:pPr>
        <w:pStyle w:val="Paragraphedeliste"/>
        <w:numPr>
          <w:ilvl w:val="0"/>
          <w:numId w:val="76"/>
        </w:numPr>
        <w:spacing w:after="0" w:line="240" w:lineRule="auto"/>
        <w:ind w:hanging="720"/>
        <w:contextualSpacing w:val="0"/>
        <w:jc w:val="both"/>
        <w:rPr>
          <w:sz w:val="20"/>
          <w:szCs w:val="20"/>
        </w:rPr>
      </w:pPr>
      <w:r w:rsidRPr="002C2048">
        <w:rPr>
          <w:sz w:val="20"/>
          <w:szCs w:val="20"/>
        </w:rPr>
        <w:t>déterminer le délai global de réalisation de l'ouvrage.</w:t>
      </w:r>
    </w:p>
    <w:p w14:paraId="7C0F219F" w14:textId="4EA09F9D" w:rsidR="002C2048" w:rsidRDefault="002C2048" w:rsidP="003173FE">
      <w:pPr>
        <w:widowControl w:val="0"/>
        <w:spacing w:after="0" w:line="240" w:lineRule="auto"/>
        <w:jc w:val="both"/>
        <w:rPr>
          <w:rFonts w:ascii="Calibri" w:hAnsi="Calibri" w:cs="Calibri"/>
          <w:b/>
          <w:color w:val="000000"/>
          <w:sz w:val="20"/>
          <w:szCs w:val="20"/>
        </w:rPr>
      </w:pPr>
    </w:p>
    <w:p w14:paraId="485B97CF" w14:textId="4D01AB6E" w:rsidR="001848BA" w:rsidRDefault="007F5862" w:rsidP="007F5862">
      <w:pPr>
        <w:pStyle w:val="Titre4"/>
        <w:jc w:val="both"/>
        <w:rPr>
          <w:i/>
          <w:color w:val="A6A6A6" w:themeColor="background1" w:themeShade="A6"/>
          <w:u w:val="none"/>
        </w:rPr>
      </w:pPr>
      <w:bookmarkStart w:id="87" w:name="_Toc77079431"/>
      <w:r>
        <w:rPr>
          <w:color w:val="A6A6A6" w:themeColor="background1" w:themeShade="A6"/>
          <w:u w:val="none"/>
        </w:rPr>
        <w:t>4.3.</w:t>
      </w:r>
      <w:r w:rsidR="00B0538D">
        <w:rPr>
          <w:color w:val="A6A6A6" w:themeColor="background1" w:themeShade="A6"/>
          <w:u w:val="none"/>
        </w:rPr>
        <w:t>4</w:t>
      </w:r>
      <w:r>
        <w:rPr>
          <w:color w:val="A6A6A6" w:themeColor="background1" w:themeShade="A6"/>
          <w:u w:val="none"/>
        </w:rPr>
        <w:t xml:space="preserve">.2 </w:t>
      </w:r>
      <w:r w:rsidR="001848BA" w:rsidRPr="00ED04FD">
        <w:rPr>
          <w:color w:val="A6A6A6" w:themeColor="background1" w:themeShade="A6"/>
          <w:u w:val="none"/>
        </w:rPr>
        <w:t>Pièces et prestations à fournir</w:t>
      </w:r>
      <w:r>
        <w:rPr>
          <w:i/>
          <w:color w:val="A6A6A6" w:themeColor="background1" w:themeShade="A6"/>
          <w:u w:val="none"/>
        </w:rPr>
        <w:t xml:space="preserve"> a minima</w:t>
      </w:r>
      <w:bookmarkEnd w:id="87"/>
    </w:p>
    <w:p w14:paraId="1450FBE1" w14:textId="77777777" w:rsidR="00E562B2" w:rsidRPr="00E562B2" w:rsidRDefault="00E562B2" w:rsidP="003173FE">
      <w:pPr>
        <w:spacing w:after="0" w:line="240" w:lineRule="auto"/>
        <w:jc w:val="both"/>
        <w:rPr>
          <w:lang w:eastAsia="fr-FR"/>
        </w:rPr>
      </w:pPr>
    </w:p>
    <w:p w14:paraId="04FA5D10" w14:textId="6428EE1A" w:rsidR="00ED04FD" w:rsidRPr="00FC3E8C" w:rsidRDefault="002C2048" w:rsidP="003173FE">
      <w:pPr>
        <w:pStyle w:val="Paragraphedeliste"/>
        <w:numPr>
          <w:ilvl w:val="0"/>
          <w:numId w:val="11"/>
        </w:numPr>
        <w:spacing w:after="0" w:line="240" w:lineRule="auto"/>
        <w:ind w:left="0" w:firstLine="0"/>
        <w:jc w:val="both"/>
        <w:rPr>
          <w:sz w:val="20"/>
          <w:szCs w:val="20"/>
          <w:lang w:eastAsia="fr-FR"/>
        </w:rPr>
      </w:pPr>
      <w:r>
        <w:rPr>
          <w:sz w:val="20"/>
          <w:szCs w:val="20"/>
          <w:lang w:eastAsia="fr-FR"/>
        </w:rPr>
        <w:t xml:space="preserve">Volet </w:t>
      </w:r>
      <w:r w:rsidRPr="00567044">
        <w:rPr>
          <w:sz w:val="20"/>
          <w:szCs w:val="20"/>
          <w:lang w:eastAsia="fr-FR"/>
        </w:rPr>
        <w:t>Projet :</w:t>
      </w:r>
    </w:p>
    <w:p w14:paraId="0BFE7B58" w14:textId="77777777" w:rsidR="002C2048" w:rsidRPr="00A42C1E" w:rsidRDefault="002C2048" w:rsidP="003173FE">
      <w:pPr>
        <w:spacing w:after="0" w:line="240" w:lineRule="auto"/>
        <w:jc w:val="both"/>
        <w:rPr>
          <w:b/>
          <w:sz w:val="20"/>
          <w:szCs w:val="20"/>
        </w:rPr>
      </w:pPr>
      <w:r w:rsidRPr="00A42C1E">
        <w:rPr>
          <w:b/>
          <w:sz w:val="20"/>
          <w:szCs w:val="20"/>
        </w:rPr>
        <w:t>Documents graphiques</w:t>
      </w:r>
    </w:p>
    <w:p w14:paraId="3CCE8EEC"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plan masse ;</w:t>
      </w:r>
    </w:p>
    <w:p w14:paraId="5B4DD72A"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 xml:space="preserve">formalisation graphique du projet sous forme de plans, coupes et élévations de l'ouvrage et de ses abords extérieurs à l'échelle de 1/50, incluant les plans ou schémas des ouvrages de second œuvre,  ainsi que les détails significatifs de conception architecturale à une échelle variant de 1/20 à ½. Ces plans intégreront les divers locaux techniques, y compris ceux situés en dehors des surfaces utiles (sous-sols et combles notamment) ; </w:t>
      </w:r>
    </w:p>
    <w:p w14:paraId="54444185" w14:textId="697AABEC" w:rsid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plans des fondations et de structure, avec principaux diamètres, dimensionnement et niveaux du 1/100 au 1/50 des fondations superficielles et profondes (ouvrages principaux), plans des différents niveaux du 1/100 au 1/50 ;</w:t>
      </w:r>
    </w:p>
    <w:p w14:paraId="7B21C9D2"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Pr>
          <w:rFonts w:ascii="Calibri" w:hAnsi="Calibri" w:cs="Calibri"/>
          <w:color w:val="000000"/>
          <w:sz w:val="20"/>
          <w:szCs w:val="20"/>
        </w:rPr>
        <w:t xml:space="preserve">Plans d’exécution </w:t>
      </w:r>
      <w:r w:rsidRPr="00A66F8A">
        <w:rPr>
          <w:rFonts w:ascii="Calibri" w:hAnsi="Calibri" w:cs="Calibri"/>
          <w:color w:val="000000"/>
          <w:sz w:val="20"/>
          <w:szCs w:val="20"/>
        </w:rPr>
        <w:t>pour les VRD exécutés en tot</w:t>
      </w:r>
      <w:r>
        <w:rPr>
          <w:rFonts w:ascii="Calibri" w:hAnsi="Calibri" w:cs="Calibri"/>
          <w:color w:val="000000"/>
          <w:sz w:val="20"/>
          <w:szCs w:val="20"/>
        </w:rPr>
        <w:t>alité et comprennent au minimum :</w:t>
      </w:r>
    </w:p>
    <w:p w14:paraId="4B790BA5" w14:textId="77777777" w:rsidR="002C2048" w:rsidRPr="002C2048" w:rsidRDefault="002C2048" w:rsidP="00E376B1">
      <w:pPr>
        <w:pStyle w:val="Paragraphedeliste"/>
        <w:numPr>
          <w:ilvl w:val="1"/>
          <w:numId w:val="33"/>
        </w:numPr>
        <w:autoSpaceDE w:val="0"/>
        <w:autoSpaceDN w:val="0"/>
        <w:adjustRightInd w:val="0"/>
        <w:spacing w:after="0" w:line="240" w:lineRule="auto"/>
        <w:contextualSpacing w:val="0"/>
        <w:jc w:val="both"/>
        <w:rPr>
          <w:rFonts w:eastAsia="Times New Roman" w:cs="HelveticaNeue-Thin"/>
          <w:sz w:val="20"/>
          <w:szCs w:val="20"/>
        </w:rPr>
      </w:pPr>
      <w:r w:rsidRPr="002C2048">
        <w:rPr>
          <w:rFonts w:eastAsia="Times New Roman" w:cs="HelveticaNeue-Thin"/>
          <w:sz w:val="20"/>
          <w:szCs w:val="20"/>
        </w:rPr>
        <w:t>Les plans d’exécution pour l’ensemble des travaux de terrassements, VRD, infrastructures</w:t>
      </w:r>
    </w:p>
    <w:p w14:paraId="7DC09F84" w14:textId="4C944A0E" w:rsidR="002C2048" w:rsidRPr="002C2048" w:rsidRDefault="002C2048" w:rsidP="00E376B1">
      <w:pPr>
        <w:pStyle w:val="Paragraphedeliste"/>
        <w:numPr>
          <w:ilvl w:val="1"/>
          <w:numId w:val="33"/>
        </w:numPr>
        <w:autoSpaceDE w:val="0"/>
        <w:autoSpaceDN w:val="0"/>
        <w:adjustRightInd w:val="0"/>
        <w:spacing w:after="0" w:line="240" w:lineRule="auto"/>
        <w:contextualSpacing w:val="0"/>
        <w:jc w:val="both"/>
        <w:rPr>
          <w:rFonts w:eastAsia="Times New Roman" w:cs="HelveticaNeue-Thin"/>
          <w:sz w:val="20"/>
          <w:szCs w:val="20"/>
        </w:rPr>
      </w:pPr>
      <w:r w:rsidRPr="002C2048">
        <w:rPr>
          <w:rFonts w:eastAsia="Times New Roman" w:cs="HelveticaNeue-Thin"/>
          <w:sz w:val="20"/>
          <w:szCs w:val="20"/>
        </w:rPr>
        <w:t xml:space="preserve">Les plans d’exécution des ouvrages proprement dits, accompagnés de leurs nomenclatures et d’éventuelles instructions techniques : ces plans définissent sans ambiguïté, concurremment avec les </w:t>
      </w:r>
      <w:r>
        <w:rPr>
          <w:rFonts w:eastAsia="Times New Roman" w:cs="HelveticaNeue-Thin"/>
          <w:sz w:val="20"/>
          <w:szCs w:val="20"/>
        </w:rPr>
        <w:t>CCTP</w:t>
      </w:r>
      <w:r w:rsidRPr="002C2048">
        <w:rPr>
          <w:rFonts w:eastAsia="Times New Roman" w:cs="HelveticaNeue-Thin"/>
          <w:sz w:val="20"/>
          <w:szCs w:val="20"/>
        </w:rPr>
        <w:t xml:space="preserve"> les </w:t>
      </w:r>
      <w:r w:rsidR="004029E6">
        <w:rPr>
          <w:rFonts w:eastAsia="Times New Roman" w:cs="HelveticaNeue-Thin"/>
          <w:sz w:val="20"/>
          <w:szCs w:val="20"/>
        </w:rPr>
        <w:t>travaux des divers corps d’état</w:t>
      </w:r>
    </w:p>
    <w:p w14:paraId="59926E4C"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repérage dans les plans structurels des réservations importantes  avec indication des surcharges d'exploitation et charges à supporter par la structure pour les principaux ouvrages ;</w:t>
      </w:r>
    </w:p>
    <w:p w14:paraId="619E316C"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plans des aménagements extérieurs, espaces verts, voiries et tracés des réseaux extérieurs, à une échelle adaptée ;</w:t>
      </w:r>
    </w:p>
    <w:p w14:paraId="0CDAF7F2"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les schémas généraux des installations techniques et le bilan de puissance ;</w:t>
      </w:r>
    </w:p>
    <w:p w14:paraId="4766AE1E" w14:textId="31AC1176"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plans de climatisation et plomberie sanitaire avec pré</w:t>
      </w:r>
      <w:r w:rsidR="00E562B2">
        <w:rPr>
          <w:rFonts w:eastAsia="Times New Roman" w:cs="HelveticaNeue-Thin"/>
          <w:sz w:val="20"/>
          <w:szCs w:val="20"/>
        </w:rPr>
        <w:t>-</w:t>
      </w:r>
      <w:r w:rsidRPr="002C2048">
        <w:rPr>
          <w:rFonts w:eastAsia="Times New Roman" w:cs="HelveticaNeue-Thin"/>
          <w:sz w:val="20"/>
          <w:szCs w:val="20"/>
        </w:rPr>
        <w:t xml:space="preserve">dimensionnement des machineries diverses,  tracés unifilaires des principaux réseaux et implantation des terminaux au 1/100 ; </w:t>
      </w:r>
    </w:p>
    <w:p w14:paraId="49329F5F"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plans d'électricité, courants forts et courants faibles, précisant les tracés des principaux chemins de câbles, l’implantation des tableaux et appareillages du 1/100 au 1/50 ;</w:t>
      </w:r>
    </w:p>
    <w:p w14:paraId="3618DD9F"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positionnement, dimensionnement, ventilation et équipement principaux des locaux techniques ;</w:t>
      </w:r>
    </w:p>
    <w:p w14:paraId="72FAFBFE"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lorsque l’encombrement des réseaux le justifie, des coupes de coordination spatiale garantissant la cohérence d'implantation et de croisement des réseaux de fluides ;</w:t>
      </w:r>
    </w:p>
    <w:p w14:paraId="21A23A4F" w14:textId="77777777" w:rsidR="002C2048" w:rsidRP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plans des dispositions générales de sécurité (compartimentage, dégagements, issues de secours, etc.) ;</w:t>
      </w:r>
    </w:p>
    <w:p w14:paraId="67A3A610" w14:textId="77777777" w:rsidR="002C2048" w:rsidRDefault="002C2048" w:rsidP="00E376B1">
      <w:pPr>
        <w:pStyle w:val="Paragraphedeliste"/>
        <w:numPr>
          <w:ilvl w:val="0"/>
          <w:numId w:val="33"/>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b/>
          <w:sz w:val="20"/>
          <w:szCs w:val="20"/>
        </w:rPr>
        <w:t>plan de principe d'installation et d'accès de chantier</w:t>
      </w:r>
      <w:r w:rsidRPr="002C2048">
        <w:rPr>
          <w:rFonts w:eastAsia="Times New Roman" w:cs="HelveticaNeue-Thin"/>
          <w:sz w:val="20"/>
          <w:szCs w:val="20"/>
        </w:rPr>
        <w:t xml:space="preserve">. </w:t>
      </w:r>
    </w:p>
    <w:p w14:paraId="49236138" w14:textId="77777777" w:rsidR="00E562B2" w:rsidRPr="002C2048" w:rsidRDefault="00E562B2" w:rsidP="003173FE">
      <w:pPr>
        <w:pStyle w:val="Paragraphedeliste"/>
        <w:autoSpaceDE w:val="0"/>
        <w:autoSpaceDN w:val="0"/>
        <w:adjustRightInd w:val="0"/>
        <w:spacing w:after="0" w:line="240" w:lineRule="auto"/>
        <w:ind w:left="0"/>
        <w:contextualSpacing w:val="0"/>
        <w:jc w:val="both"/>
        <w:rPr>
          <w:rFonts w:eastAsia="Times New Roman" w:cs="HelveticaNeue-Thin"/>
          <w:sz w:val="20"/>
          <w:szCs w:val="20"/>
        </w:rPr>
      </w:pPr>
    </w:p>
    <w:p w14:paraId="4F14A392" w14:textId="77777777" w:rsidR="002C2048" w:rsidRPr="00A42C1E" w:rsidRDefault="002C2048" w:rsidP="003173FE">
      <w:pPr>
        <w:spacing w:after="0" w:line="240" w:lineRule="auto"/>
        <w:jc w:val="both"/>
        <w:rPr>
          <w:b/>
          <w:sz w:val="20"/>
          <w:szCs w:val="20"/>
        </w:rPr>
      </w:pPr>
      <w:r w:rsidRPr="00A42C1E">
        <w:rPr>
          <w:b/>
          <w:sz w:val="20"/>
          <w:szCs w:val="20"/>
        </w:rPr>
        <w:t>Documents écrits</w:t>
      </w:r>
    </w:p>
    <w:p w14:paraId="65D3FD31" w14:textId="77777777" w:rsidR="002C2048" w:rsidRPr="002C2048" w:rsidRDefault="002C2048" w:rsidP="00E376B1">
      <w:pPr>
        <w:pStyle w:val="Paragraphedeliste"/>
        <w:numPr>
          <w:ilvl w:val="0"/>
          <w:numId w:val="34"/>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rédaction des cahiers des clauses techniques particulières (CCTP) définissant les exigences qualitatives et fonctionnelles, la nature et les caractéristiques des ouvrages et des matériaux, les contraintes générales de mise en œuvre, les conditions d'essais et d’épreuves, fixant les limites de prestations entre les différents lots ;</w:t>
      </w:r>
    </w:p>
    <w:p w14:paraId="10A522E3" w14:textId="77777777" w:rsidR="002C2048" w:rsidRPr="002C2048" w:rsidRDefault="002C2048" w:rsidP="00E376B1">
      <w:pPr>
        <w:pStyle w:val="Paragraphedeliste"/>
        <w:numPr>
          <w:ilvl w:val="0"/>
          <w:numId w:val="34"/>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notices définitives décrivant les dispositions prises en termes d’hygiène, de sécurité incendie, d’accessibilité et le cas échéant d’acoustique ;</w:t>
      </w:r>
    </w:p>
    <w:p w14:paraId="2A380907" w14:textId="574E4F92" w:rsidR="002C2048" w:rsidRPr="002C2048" w:rsidRDefault="002C2048" w:rsidP="00E376B1">
      <w:pPr>
        <w:pStyle w:val="Paragraphedeliste"/>
        <w:numPr>
          <w:ilvl w:val="0"/>
          <w:numId w:val="34"/>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lastRenderedPageBreak/>
        <w:t>note justificative défin</w:t>
      </w:r>
      <w:r>
        <w:rPr>
          <w:rFonts w:eastAsia="Times New Roman" w:cs="HelveticaNeue-Thin"/>
          <w:sz w:val="20"/>
          <w:szCs w:val="20"/>
        </w:rPr>
        <w:t>itive de prise en compte de la norme</w:t>
      </w:r>
      <w:r w:rsidRPr="002C2048">
        <w:rPr>
          <w:rFonts w:eastAsia="Times New Roman" w:cs="HelveticaNeue-Thin"/>
          <w:sz w:val="20"/>
          <w:szCs w:val="20"/>
        </w:rPr>
        <w:t xml:space="preserve"> </w:t>
      </w:r>
      <w:r>
        <w:rPr>
          <w:rFonts w:eastAsia="Times New Roman" w:cs="HelveticaNeue-Thin"/>
          <w:sz w:val="20"/>
          <w:szCs w:val="20"/>
        </w:rPr>
        <w:t>PEB-NC</w:t>
      </w:r>
      <w:r w:rsidRPr="002C2048">
        <w:rPr>
          <w:rFonts w:eastAsia="Times New Roman" w:cs="HelveticaNeue-Thin"/>
          <w:sz w:val="20"/>
          <w:szCs w:val="20"/>
        </w:rPr>
        <w:t> ;</w:t>
      </w:r>
    </w:p>
    <w:p w14:paraId="42BF0B9D" w14:textId="77777777" w:rsidR="002C2048" w:rsidRPr="002C2048" w:rsidRDefault="002C2048" w:rsidP="00E376B1">
      <w:pPr>
        <w:pStyle w:val="Paragraphedeliste"/>
        <w:numPr>
          <w:ilvl w:val="0"/>
          <w:numId w:val="34"/>
        </w:numPr>
        <w:autoSpaceDE w:val="0"/>
        <w:autoSpaceDN w:val="0"/>
        <w:adjustRightInd w:val="0"/>
        <w:spacing w:after="0" w:line="240" w:lineRule="auto"/>
        <w:ind w:left="0" w:firstLine="0"/>
        <w:contextualSpacing w:val="0"/>
        <w:jc w:val="both"/>
        <w:rPr>
          <w:rFonts w:eastAsia="Times New Roman" w:cs="HelveticaNeue-Thin"/>
          <w:sz w:val="20"/>
          <w:szCs w:val="20"/>
        </w:rPr>
      </w:pPr>
      <w:r w:rsidRPr="002C2048">
        <w:rPr>
          <w:rFonts w:eastAsia="Times New Roman" w:cs="HelveticaNeue-Thin"/>
          <w:sz w:val="20"/>
          <w:szCs w:val="20"/>
        </w:rPr>
        <w:t xml:space="preserve">tableaux de surfaces détaillées mis à jour. </w:t>
      </w:r>
    </w:p>
    <w:p w14:paraId="0318363C" w14:textId="4846099B" w:rsidR="002C2048" w:rsidRDefault="002C2048" w:rsidP="003173FE">
      <w:pPr>
        <w:widowControl w:val="0"/>
        <w:spacing w:after="0" w:line="240" w:lineRule="auto"/>
        <w:jc w:val="both"/>
        <w:rPr>
          <w:rFonts w:ascii="Calibri" w:hAnsi="Calibri" w:cs="Calibri"/>
          <w:b/>
          <w:color w:val="000000"/>
          <w:sz w:val="20"/>
          <w:szCs w:val="20"/>
        </w:rPr>
      </w:pPr>
    </w:p>
    <w:p w14:paraId="2F227888" w14:textId="5E4493F6" w:rsidR="00F855AF" w:rsidRPr="0070738E" w:rsidRDefault="00F855AF" w:rsidP="00E376B1">
      <w:pPr>
        <w:pStyle w:val="Paragraphedeliste"/>
        <w:numPr>
          <w:ilvl w:val="0"/>
          <w:numId w:val="11"/>
        </w:numPr>
        <w:spacing w:after="0" w:line="240" w:lineRule="auto"/>
        <w:ind w:left="0" w:firstLine="0"/>
        <w:jc w:val="both"/>
        <w:rPr>
          <w:sz w:val="20"/>
          <w:szCs w:val="20"/>
          <w:lang w:eastAsia="fr-FR"/>
        </w:rPr>
      </w:pPr>
      <w:r>
        <w:rPr>
          <w:sz w:val="20"/>
          <w:szCs w:val="20"/>
          <w:lang w:eastAsia="fr-FR"/>
        </w:rPr>
        <w:t>Volet</w:t>
      </w:r>
      <w:r w:rsidRPr="0070738E">
        <w:rPr>
          <w:sz w:val="20"/>
          <w:szCs w:val="20"/>
          <w:lang w:eastAsia="fr-FR"/>
        </w:rPr>
        <w:t xml:space="preserve"> </w:t>
      </w:r>
      <w:r>
        <w:rPr>
          <w:sz w:val="20"/>
          <w:szCs w:val="20"/>
          <w:lang w:eastAsia="fr-FR"/>
        </w:rPr>
        <w:t>A</w:t>
      </w:r>
      <w:r w:rsidRPr="0070738E">
        <w:rPr>
          <w:sz w:val="20"/>
          <w:szCs w:val="20"/>
          <w:lang w:eastAsia="fr-FR"/>
        </w:rPr>
        <w:t>dministratif</w:t>
      </w:r>
      <w:r>
        <w:rPr>
          <w:sz w:val="20"/>
          <w:szCs w:val="20"/>
          <w:lang w:eastAsia="fr-FR"/>
        </w:rPr>
        <w:t> :</w:t>
      </w:r>
    </w:p>
    <w:p w14:paraId="0DD3C99A" w14:textId="77777777" w:rsidR="00F855AF" w:rsidRPr="00F855AF" w:rsidRDefault="00F855AF" w:rsidP="003173FE">
      <w:pPr>
        <w:spacing w:after="0" w:line="240" w:lineRule="auto"/>
        <w:jc w:val="both"/>
        <w:rPr>
          <w:b/>
          <w:sz w:val="20"/>
          <w:szCs w:val="20"/>
        </w:rPr>
      </w:pPr>
      <w:r w:rsidRPr="00F855AF">
        <w:rPr>
          <w:b/>
          <w:sz w:val="20"/>
          <w:szCs w:val="20"/>
        </w:rPr>
        <w:t>Etablissement de la liste des pièces nécessaires à la consultation</w:t>
      </w:r>
    </w:p>
    <w:p w14:paraId="10E9CBE6" w14:textId="786D5CE5" w:rsidR="00F855AF" w:rsidRPr="00F855AF" w:rsidRDefault="00F855AF" w:rsidP="003173FE">
      <w:pPr>
        <w:spacing w:after="0" w:line="240" w:lineRule="auto"/>
        <w:jc w:val="both"/>
        <w:rPr>
          <w:sz w:val="20"/>
          <w:szCs w:val="20"/>
        </w:rPr>
      </w:pPr>
      <w:r w:rsidRPr="00F855AF">
        <w:rPr>
          <w:sz w:val="20"/>
          <w:szCs w:val="20"/>
        </w:rPr>
        <w:t xml:space="preserve">Le </w:t>
      </w:r>
      <w:r w:rsidR="00442236">
        <w:rPr>
          <w:sz w:val="20"/>
          <w:szCs w:val="20"/>
        </w:rPr>
        <w:t>MOE</w:t>
      </w:r>
      <w:r w:rsidRPr="00F855AF">
        <w:rPr>
          <w:sz w:val="20"/>
          <w:szCs w:val="20"/>
        </w:rPr>
        <w:t xml:space="preserve"> établit la liste des pièces écrites et graphiques nécessaires à la passation des marchés. Cette liste exhaustive répertorie les documents élaborés par le </w:t>
      </w:r>
      <w:r w:rsidR="00743698">
        <w:rPr>
          <w:sz w:val="20"/>
          <w:szCs w:val="20"/>
        </w:rPr>
        <w:t>MO/MOD</w:t>
      </w:r>
      <w:r w:rsidRPr="00F855AF">
        <w:rPr>
          <w:sz w:val="20"/>
          <w:szCs w:val="20"/>
        </w:rPr>
        <w:t xml:space="preserve">, le </w:t>
      </w:r>
      <w:r w:rsidR="00442236">
        <w:rPr>
          <w:sz w:val="20"/>
          <w:szCs w:val="20"/>
        </w:rPr>
        <w:t>MOE</w:t>
      </w:r>
      <w:r w:rsidRPr="00F855AF">
        <w:rPr>
          <w:sz w:val="20"/>
          <w:szCs w:val="20"/>
        </w:rPr>
        <w:t xml:space="preserve"> et les autres intervenants de l’opération, en précisant le cas échéant leur ordre de priorité contractuelle.</w:t>
      </w:r>
    </w:p>
    <w:p w14:paraId="3126A7D9" w14:textId="77777777" w:rsidR="00E562B2" w:rsidRDefault="00E562B2" w:rsidP="003173FE">
      <w:pPr>
        <w:spacing w:after="0" w:line="240" w:lineRule="auto"/>
        <w:jc w:val="both"/>
        <w:rPr>
          <w:b/>
          <w:sz w:val="20"/>
          <w:szCs w:val="20"/>
        </w:rPr>
      </w:pPr>
    </w:p>
    <w:p w14:paraId="743FFDCF" w14:textId="77777777" w:rsidR="00F855AF" w:rsidRPr="00F855AF" w:rsidRDefault="00F855AF" w:rsidP="003173FE">
      <w:pPr>
        <w:spacing w:after="0" w:line="240" w:lineRule="auto"/>
        <w:jc w:val="both"/>
        <w:rPr>
          <w:b/>
          <w:sz w:val="20"/>
          <w:szCs w:val="20"/>
        </w:rPr>
      </w:pPr>
      <w:r w:rsidRPr="00F855AF">
        <w:rPr>
          <w:b/>
          <w:sz w:val="20"/>
          <w:szCs w:val="20"/>
        </w:rPr>
        <w:t>Elaboration du dossier de consultation des entreprises</w:t>
      </w:r>
    </w:p>
    <w:p w14:paraId="55F8E46F" w14:textId="44FD2ACE" w:rsidR="00F855AF" w:rsidRDefault="00F855AF" w:rsidP="003173FE">
      <w:pPr>
        <w:spacing w:after="0" w:line="240" w:lineRule="auto"/>
        <w:jc w:val="both"/>
        <w:rPr>
          <w:sz w:val="20"/>
          <w:szCs w:val="20"/>
        </w:rPr>
      </w:pPr>
      <w:r w:rsidRPr="00F855AF">
        <w:rPr>
          <w:sz w:val="20"/>
          <w:szCs w:val="20"/>
        </w:rPr>
        <w:t xml:space="preserve">Le DCE est élaboré en fonction du choix opéré par le </w:t>
      </w:r>
      <w:r w:rsidR="00743698">
        <w:rPr>
          <w:sz w:val="20"/>
          <w:szCs w:val="20"/>
        </w:rPr>
        <w:t>MO/MOD</w:t>
      </w:r>
      <w:r w:rsidRPr="00F855AF">
        <w:rPr>
          <w:sz w:val="20"/>
          <w:szCs w:val="20"/>
        </w:rPr>
        <w:t xml:space="preserve"> sur le mode de dévolution des marchés de travaux (lots sép</w:t>
      </w:r>
      <w:r>
        <w:rPr>
          <w:sz w:val="20"/>
          <w:szCs w:val="20"/>
        </w:rPr>
        <w:t>arés ou entreprises générales).</w:t>
      </w:r>
    </w:p>
    <w:p w14:paraId="3301EA5A" w14:textId="77777777" w:rsidR="00E562B2" w:rsidRDefault="00E562B2" w:rsidP="003173FE">
      <w:pPr>
        <w:spacing w:after="0" w:line="240" w:lineRule="auto"/>
        <w:jc w:val="both"/>
        <w:rPr>
          <w:sz w:val="20"/>
          <w:szCs w:val="20"/>
        </w:rPr>
      </w:pPr>
    </w:p>
    <w:p w14:paraId="0319FF0A" w14:textId="5F741847" w:rsidR="00F855AF" w:rsidRPr="00F855AF" w:rsidRDefault="00F855AF" w:rsidP="003173FE">
      <w:pPr>
        <w:spacing w:after="0" w:line="240" w:lineRule="auto"/>
        <w:jc w:val="both"/>
        <w:rPr>
          <w:sz w:val="20"/>
          <w:szCs w:val="20"/>
        </w:rPr>
      </w:pPr>
      <w:r w:rsidRPr="00F855AF">
        <w:rPr>
          <w:sz w:val="20"/>
          <w:szCs w:val="20"/>
        </w:rPr>
        <w:t xml:space="preserve">Le </w:t>
      </w:r>
      <w:r w:rsidR="00743698">
        <w:rPr>
          <w:sz w:val="20"/>
          <w:szCs w:val="20"/>
        </w:rPr>
        <w:t>MO/MOD</w:t>
      </w:r>
      <w:r w:rsidRPr="00F855AF">
        <w:rPr>
          <w:sz w:val="20"/>
          <w:szCs w:val="20"/>
        </w:rPr>
        <w:t xml:space="preserve"> établit les documents administratifs contractuels (Acte d’engagement et CCAP) et de mise en concurrence (publicité, règlement de consultation) composant le DCE.</w:t>
      </w:r>
    </w:p>
    <w:p w14:paraId="6B885336" w14:textId="77777777" w:rsidR="00E562B2" w:rsidRDefault="00E562B2" w:rsidP="003173FE">
      <w:pPr>
        <w:spacing w:after="0" w:line="240" w:lineRule="auto"/>
        <w:jc w:val="both"/>
        <w:rPr>
          <w:sz w:val="20"/>
          <w:szCs w:val="20"/>
        </w:rPr>
      </w:pPr>
    </w:p>
    <w:p w14:paraId="67ED3A9F" w14:textId="4D1FBEFE" w:rsidR="00E562B2" w:rsidRDefault="00F855AF" w:rsidP="003173FE">
      <w:pPr>
        <w:spacing w:after="0" w:line="240" w:lineRule="auto"/>
        <w:jc w:val="both"/>
        <w:rPr>
          <w:sz w:val="20"/>
          <w:szCs w:val="20"/>
        </w:rPr>
      </w:pPr>
      <w:r w:rsidRPr="00F855AF">
        <w:rPr>
          <w:sz w:val="20"/>
          <w:szCs w:val="20"/>
        </w:rPr>
        <w:t xml:space="preserve">Le </w:t>
      </w:r>
      <w:r w:rsidR="00442236">
        <w:rPr>
          <w:sz w:val="20"/>
          <w:szCs w:val="20"/>
        </w:rPr>
        <w:t>MOE</w:t>
      </w:r>
      <w:r w:rsidRPr="00F855AF">
        <w:rPr>
          <w:sz w:val="20"/>
          <w:szCs w:val="20"/>
        </w:rPr>
        <w:t xml:space="preserve"> propose au </w:t>
      </w:r>
      <w:r w:rsidR="00743698">
        <w:rPr>
          <w:sz w:val="20"/>
          <w:szCs w:val="20"/>
        </w:rPr>
        <w:t>MO/MOD</w:t>
      </w:r>
      <w:r w:rsidRPr="00F855AF">
        <w:rPr>
          <w:sz w:val="20"/>
          <w:szCs w:val="20"/>
        </w:rPr>
        <w:t xml:space="preserve"> les critères de sélection et les éventuels niveaux minimum de capacité requis des candidats. Il propose également les critères de choix des offres pour désigner l’attributaire du marché. Le </w:t>
      </w:r>
      <w:r w:rsidR="00442236">
        <w:rPr>
          <w:sz w:val="20"/>
          <w:szCs w:val="20"/>
        </w:rPr>
        <w:t>MOE</w:t>
      </w:r>
      <w:r w:rsidRPr="00F855AF">
        <w:rPr>
          <w:sz w:val="20"/>
          <w:szCs w:val="20"/>
        </w:rPr>
        <w:t xml:space="preserve"> propose et circonscrit le champ de l’ouverture aux variantes et des prestation</w:t>
      </w:r>
      <w:r w:rsidR="004029E6">
        <w:rPr>
          <w:sz w:val="20"/>
          <w:szCs w:val="20"/>
        </w:rPr>
        <w:t xml:space="preserve">s supplémentaires éventuelles. </w:t>
      </w:r>
    </w:p>
    <w:p w14:paraId="6FC59FBF" w14:textId="77777777" w:rsidR="00E562B2" w:rsidRDefault="00E562B2" w:rsidP="003173FE">
      <w:pPr>
        <w:spacing w:after="0" w:line="240" w:lineRule="auto"/>
        <w:jc w:val="both"/>
        <w:rPr>
          <w:sz w:val="20"/>
          <w:szCs w:val="20"/>
        </w:rPr>
      </w:pPr>
    </w:p>
    <w:p w14:paraId="14EC810E" w14:textId="12EED748" w:rsidR="004029E6" w:rsidRPr="004029E6" w:rsidRDefault="004029E6" w:rsidP="003173FE">
      <w:pPr>
        <w:spacing w:after="0" w:line="240" w:lineRule="auto"/>
        <w:jc w:val="both"/>
        <w:rPr>
          <w:sz w:val="20"/>
          <w:szCs w:val="20"/>
        </w:rPr>
      </w:pPr>
      <w:r w:rsidRPr="004029E6">
        <w:rPr>
          <w:sz w:val="20"/>
          <w:szCs w:val="20"/>
        </w:rPr>
        <w:t>Les documents autoriseront, chaque fois qu'il est possible, la présentation de solutions variantes pour faciliter la concurrence.</w:t>
      </w:r>
    </w:p>
    <w:p w14:paraId="0B8E643E" w14:textId="77777777" w:rsidR="00E562B2" w:rsidRDefault="00E562B2" w:rsidP="003173FE">
      <w:pPr>
        <w:spacing w:after="0" w:line="240" w:lineRule="auto"/>
        <w:jc w:val="both"/>
        <w:rPr>
          <w:sz w:val="20"/>
          <w:szCs w:val="20"/>
        </w:rPr>
      </w:pPr>
    </w:p>
    <w:p w14:paraId="6BFC2768" w14:textId="20B6656D" w:rsidR="00F855AF" w:rsidRPr="00F855AF" w:rsidRDefault="00F855AF" w:rsidP="003173FE">
      <w:pPr>
        <w:spacing w:after="0" w:line="240" w:lineRule="auto"/>
        <w:jc w:val="both"/>
        <w:rPr>
          <w:sz w:val="20"/>
          <w:szCs w:val="20"/>
        </w:rPr>
      </w:pPr>
      <w:r w:rsidRPr="00F855AF">
        <w:rPr>
          <w:sz w:val="20"/>
          <w:szCs w:val="20"/>
        </w:rPr>
        <w:t xml:space="preserve">Sur la base des documents transmis par le </w:t>
      </w:r>
      <w:r w:rsidR="00743698">
        <w:rPr>
          <w:sz w:val="20"/>
          <w:szCs w:val="20"/>
        </w:rPr>
        <w:t>MO/MOD</w:t>
      </w:r>
      <w:r w:rsidRPr="00F855AF">
        <w:rPr>
          <w:sz w:val="20"/>
          <w:szCs w:val="20"/>
        </w:rPr>
        <w:t xml:space="preserve">, il transmet ses observations au </w:t>
      </w:r>
      <w:r w:rsidR="00743698">
        <w:rPr>
          <w:sz w:val="20"/>
          <w:szCs w:val="20"/>
        </w:rPr>
        <w:t>MO/MOD</w:t>
      </w:r>
      <w:r w:rsidRPr="00F855AF">
        <w:rPr>
          <w:sz w:val="20"/>
          <w:szCs w:val="20"/>
        </w:rPr>
        <w:t xml:space="preserve"> permettant d’assurer la mise en cohérence avec les pièces techniques servant de base à la consultation. </w:t>
      </w:r>
    </w:p>
    <w:p w14:paraId="70A849C1" w14:textId="77777777" w:rsidR="00E562B2" w:rsidRDefault="00E562B2" w:rsidP="003173FE">
      <w:pPr>
        <w:spacing w:after="0" w:line="240" w:lineRule="auto"/>
        <w:jc w:val="both"/>
        <w:rPr>
          <w:b/>
          <w:sz w:val="20"/>
          <w:szCs w:val="20"/>
        </w:rPr>
      </w:pPr>
    </w:p>
    <w:p w14:paraId="48606871" w14:textId="77777777" w:rsidR="00F855AF" w:rsidRPr="00F855AF" w:rsidRDefault="00F855AF" w:rsidP="003173FE">
      <w:pPr>
        <w:spacing w:after="0" w:line="240" w:lineRule="auto"/>
        <w:jc w:val="both"/>
        <w:rPr>
          <w:b/>
          <w:sz w:val="20"/>
          <w:szCs w:val="20"/>
        </w:rPr>
      </w:pPr>
      <w:r w:rsidRPr="00F855AF">
        <w:rPr>
          <w:b/>
          <w:sz w:val="20"/>
          <w:szCs w:val="20"/>
        </w:rPr>
        <w:t>Constitution des pièces techniques du DCE</w:t>
      </w:r>
    </w:p>
    <w:p w14:paraId="35938307" w14:textId="4902EB47" w:rsidR="00F855AF" w:rsidRDefault="00F855AF" w:rsidP="003173FE">
      <w:pPr>
        <w:spacing w:after="0" w:line="240" w:lineRule="auto"/>
        <w:jc w:val="both"/>
        <w:rPr>
          <w:sz w:val="20"/>
          <w:szCs w:val="20"/>
        </w:rPr>
      </w:pPr>
      <w:r w:rsidRPr="00F855AF">
        <w:rPr>
          <w:sz w:val="20"/>
          <w:szCs w:val="20"/>
        </w:rPr>
        <w:t xml:space="preserve">Le </w:t>
      </w:r>
      <w:r w:rsidR="00442236">
        <w:rPr>
          <w:sz w:val="20"/>
          <w:szCs w:val="20"/>
        </w:rPr>
        <w:t>MOE</w:t>
      </w:r>
      <w:r w:rsidRPr="00F855AF">
        <w:rPr>
          <w:sz w:val="20"/>
          <w:szCs w:val="20"/>
        </w:rPr>
        <w:t xml:space="preserve"> regroupe et collecte les pièces techniques écrites et graphiques du DCE sur la base des études approuvées par le </w:t>
      </w:r>
      <w:r w:rsidR="00743698">
        <w:rPr>
          <w:sz w:val="20"/>
          <w:szCs w:val="20"/>
        </w:rPr>
        <w:t>MO/MOD</w:t>
      </w:r>
      <w:r w:rsidRPr="00F855AF">
        <w:rPr>
          <w:sz w:val="20"/>
          <w:szCs w:val="20"/>
        </w:rPr>
        <w:t xml:space="preserve">. Ces pièces comprennent : </w:t>
      </w:r>
    </w:p>
    <w:p w14:paraId="2CB82387" w14:textId="77777777" w:rsidR="00A42C1E" w:rsidRPr="00F855AF" w:rsidRDefault="00A42C1E" w:rsidP="003173FE">
      <w:pPr>
        <w:spacing w:after="0" w:line="240" w:lineRule="auto"/>
        <w:jc w:val="both"/>
        <w:rPr>
          <w:sz w:val="20"/>
          <w:szCs w:val="20"/>
        </w:rPr>
      </w:pPr>
    </w:p>
    <w:p w14:paraId="7716846C" w14:textId="77777777" w:rsidR="00F855AF" w:rsidRPr="00F855AF" w:rsidRDefault="00F855AF" w:rsidP="00E376B1">
      <w:pPr>
        <w:pStyle w:val="Paragraphedeliste"/>
        <w:numPr>
          <w:ilvl w:val="0"/>
          <w:numId w:val="35"/>
        </w:numPr>
        <w:spacing w:after="0" w:line="240" w:lineRule="auto"/>
        <w:ind w:left="0" w:firstLine="0"/>
        <w:jc w:val="both"/>
        <w:rPr>
          <w:color w:val="000000" w:themeColor="text1"/>
          <w:sz w:val="20"/>
          <w:szCs w:val="20"/>
        </w:rPr>
      </w:pPr>
      <w:r w:rsidRPr="00F855AF">
        <w:rPr>
          <w:color w:val="000000" w:themeColor="text1"/>
          <w:sz w:val="20"/>
          <w:szCs w:val="20"/>
        </w:rPr>
        <w:t>le ou les CCTP ;</w:t>
      </w:r>
    </w:p>
    <w:p w14:paraId="35E31E1E" w14:textId="040F6B54" w:rsidR="00F855AF" w:rsidRDefault="00F855AF" w:rsidP="00E376B1">
      <w:pPr>
        <w:pStyle w:val="Paragraphedeliste"/>
        <w:numPr>
          <w:ilvl w:val="0"/>
          <w:numId w:val="35"/>
        </w:numPr>
        <w:spacing w:after="0" w:line="240" w:lineRule="auto"/>
        <w:ind w:left="0" w:firstLine="0"/>
        <w:jc w:val="both"/>
        <w:rPr>
          <w:color w:val="000000" w:themeColor="text1"/>
          <w:sz w:val="20"/>
          <w:szCs w:val="20"/>
        </w:rPr>
      </w:pPr>
      <w:r w:rsidRPr="00F855AF">
        <w:rPr>
          <w:color w:val="000000" w:themeColor="text1"/>
          <w:sz w:val="20"/>
          <w:szCs w:val="20"/>
        </w:rPr>
        <w:t>les plans et pièces écrites élaborées par la maîtrise</w:t>
      </w:r>
      <w:r>
        <w:rPr>
          <w:color w:val="000000" w:themeColor="text1"/>
          <w:sz w:val="20"/>
          <w:szCs w:val="20"/>
        </w:rPr>
        <w:t xml:space="preserve"> d’œuvre,</w:t>
      </w:r>
    </w:p>
    <w:p w14:paraId="5E953068" w14:textId="0B6608DD" w:rsidR="00F34CD2" w:rsidRDefault="00F34CD2" w:rsidP="00E376B1">
      <w:pPr>
        <w:pStyle w:val="Paragraphedeliste"/>
        <w:numPr>
          <w:ilvl w:val="0"/>
          <w:numId w:val="35"/>
        </w:numPr>
        <w:spacing w:after="0" w:line="240" w:lineRule="auto"/>
        <w:ind w:left="0" w:firstLine="0"/>
        <w:jc w:val="both"/>
        <w:rPr>
          <w:color w:val="000000" w:themeColor="text1"/>
          <w:sz w:val="20"/>
          <w:szCs w:val="20"/>
        </w:rPr>
      </w:pPr>
      <w:r>
        <w:rPr>
          <w:color w:val="000000" w:themeColor="text1"/>
          <w:sz w:val="20"/>
          <w:szCs w:val="20"/>
        </w:rPr>
        <w:t>le ou les BPU, DPGF et DQE vierges des prix</w:t>
      </w:r>
    </w:p>
    <w:p w14:paraId="646EC1DA" w14:textId="590B065A" w:rsidR="004029E6" w:rsidRPr="00F855AF" w:rsidRDefault="004029E6" w:rsidP="00E376B1">
      <w:pPr>
        <w:pStyle w:val="Paragraphedeliste"/>
        <w:numPr>
          <w:ilvl w:val="0"/>
          <w:numId w:val="35"/>
        </w:numPr>
        <w:spacing w:after="0" w:line="240" w:lineRule="auto"/>
        <w:ind w:left="0" w:firstLine="0"/>
        <w:jc w:val="both"/>
        <w:rPr>
          <w:color w:val="000000" w:themeColor="text1"/>
          <w:sz w:val="20"/>
          <w:szCs w:val="20"/>
        </w:rPr>
      </w:pPr>
      <w:r>
        <w:rPr>
          <w:color w:val="000000" w:themeColor="text1"/>
          <w:sz w:val="20"/>
          <w:szCs w:val="20"/>
        </w:rPr>
        <w:t>le calendrier prévisionnel d’exécution des travaux,</w:t>
      </w:r>
    </w:p>
    <w:p w14:paraId="65073A8A" w14:textId="23C176E1" w:rsidR="00F855AF" w:rsidRPr="00F855AF" w:rsidRDefault="00F855AF" w:rsidP="00E376B1">
      <w:pPr>
        <w:pStyle w:val="Paragraphedeliste"/>
        <w:numPr>
          <w:ilvl w:val="0"/>
          <w:numId w:val="35"/>
        </w:numPr>
        <w:spacing w:after="0" w:line="240" w:lineRule="auto"/>
        <w:ind w:left="0" w:firstLine="0"/>
        <w:jc w:val="both"/>
        <w:rPr>
          <w:sz w:val="20"/>
          <w:szCs w:val="20"/>
        </w:rPr>
      </w:pPr>
      <w:r w:rsidRPr="00F855AF">
        <w:rPr>
          <w:color w:val="000000" w:themeColor="text1"/>
          <w:sz w:val="20"/>
          <w:szCs w:val="20"/>
        </w:rPr>
        <w:t xml:space="preserve">le cas échéant, les autres documents produits </w:t>
      </w:r>
      <w:r w:rsidRPr="00F855AF">
        <w:rPr>
          <w:rFonts w:eastAsia="Times New Roman" w:cs="HelveticaNeue-Thin"/>
          <w:sz w:val="20"/>
          <w:szCs w:val="20"/>
        </w:rPr>
        <w:t xml:space="preserve">soit par le </w:t>
      </w:r>
      <w:r w:rsidR="00743698">
        <w:rPr>
          <w:rFonts w:eastAsia="Times New Roman" w:cs="HelveticaNeue-Thin"/>
          <w:sz w:val="20"/>
          <w:szCs w:val="20"/>
        </w:rPr>
        <w:t>MO/MOD</w:t>
      </w:r>
      <w:r w:rsidRPr="00F855AF">
        <w:rPr>
          <w:rFonts w:eastAsia="Times New Roman" w:cs="HelveticaNeue-Thin"/>
          <w:sz w:val="20"/>
          <w:szCs w:val="20"/>
        </w:rPr>
        <w:t>, soit par les autres intervenants de l’opération</w:t>
      </w:r>
      <w:r w:rsidR="00457F04">
        <w:rPr>
          <w:rFonts w:eastAsia="Times New Roman" w:cs="HelveticaNeue-Thin"/>
          <w:sz w:val="20"/>
          <w:szCs w:val="20"/>
        </w:rPr>
        <w:t>.</w:t>
      </w:r>
    </w:p>
    <w:p w14:paraId="615C9BD8" w14:textId="77777777" w:rsidR="00E562B2" w:rsidRDefault="00E562B2" w:rsidP="003173FE">
      <w:pPr>
        <w:spacing w:after="0" w:line="240" w:lineRule="auto"/>
        <w:jc w:val="both"/>
        <w:rPr>
          <w:sz w:val="20"/>
          <w:szCs w:val="20"/>
        </w:rPr>
      </w:pPr>
    </w:p>
    <w:p w14:paraId="47F7710F" w14:textId="77777777" w:rsidR="004029E6" w:rsidRPr="004029E6" w:rsidRDefault="004029E6" w:rsidP="003173FE">
      <w:pPr>
        <w:spacing w:after="0" w:line="240" w:lineRule="auto"/>
        <w:jc w:val="both"/>
        <w:rPr>
          <w:sz w:val="20"/>
          <w:szCs w:val="20"/>
        </w:rPr>
      </w:pPr>
      <w:r w:rsidRPr="004029E6">
        <w:rPr>
          <w:sz w:val="20"/>
          <w:szCs w:val="20"/>
        </w:rPr>
        <w:t>Tous ces documents devront avoir une précision suffisante pour que les entrepreneurs puissent, sans hésitation possible, connaître la nature des prestations et des matériaux, ainsi que les quantités pour lesquelles ils soumissionnent sans avoir à effectuer de calculs supplémentaires.</w:t>
      </w:r>
    </w:p>
    <w:p w14:paraId="38D38895" w14:textId="77777777" w:rsidR="00E562B2" w:rsidRDefault="00E562B2" w:rsidP="003173FE">
      <w:pPr>
        <w:spacing w:after="0" w:line="240" w:lineRule="auto"/>
        <w:jc w:val="both"/>
        <w:rPr>
          <w:sz w:val="20"/>
          <w:szCs w:val="20"/>
        </w:rPr>
      </w:pPr>
    </w:p>
    <w:p w14:paraId="7AB937F8" w14:textId="77777777" w:rsidR="004029E6" w:rsidRPr="004029E6" w:rsidRDefault="004029E6" w:rsidP="003173FE">
      <w:pPr>
        <w:spacing w:after="0" w:line="240" w:lineRule="auto"/>
        <w:jc w:val="both"/>
        <w:rPr>
          <w:sz w:val="20"/>
          <w:szCs w:val="20"/>
        </w:rPr>
      </w:pPr>
      <w:r w:rsidRPr="004029E6">
        <w:rPr>
          <w:sz w:val="20"/>
          <w:szCs w:val="20"/>
        </w:rPr>
        <w:t>Il est précisé que le CCAG, auquel il devra être fait référence dans les pièces écrites du marché, est celui applicable aux travaux des marchés privés soit la norme NF P-003 001.</w:t>
      </w:r>
    </w:p>
    <w:p w14:paraId="262B912D" w14:textId="77777777" w:rsidR="00E562B2" w:rsidRDefault="00E562B2" w:rsidP="003173FE">
      <w:pPr>
        <w:spacing w:after="0" w:line="240" w:lineRule="auto"/>
        <w:jc w:val="both"/>
        <w:rPr>
          <w:color w:val="000000" w:themeColor="text1"/>
          <w:sz w:val="20"/>
          <w:szCs w:val="20"/>
        </w:rPr>
      </w:pPr>
    </w:p>
    <w:p w14:paraId="615DB193" w14:textId="3FFC3967" w:rsidR="00F855AF" w:rsidRPr="00F855AF" w:rsidRDefault="00F855AF" w:rsidP="003173FE">
      <w:pPr>
        <w:spacing w:after="0" w:line="240" w:lineRule="auto"/>
        <w:jc w:val="both"/>
        <w:rPr>
          <w:color w:val="000000" w:themeColor="text1"/>
          <w:sz w:val="20"/>
          <w:szCs w:val="20"/>
        </w:rPr>
      </w:pPr>
      <w:r w:rsidRPr="00F855AF">
        <w:rPr>
          <w:color w:val="000000" w:themeColor="text1"/>
          <w:sz w:val="20"/>
          <w:szCs w:val="20"/>
        </w:rPr>
        <w:t xml:space="preserve">Le </w:t>
      </w:r>
      <w:r w:rsidR="00442236">
        <w:rPr>
          <w:color w:val="000000" w:themeColor="text1"/>
          <w:sz w:val="20"/>
          <w:szCs w:val="20"/>
        </w:rPr>
        <w:t>MOE</w:t>
      </w:r>
      <w:r w:rsidRPr="00F855AF">
        <w:rPr>
          <w:color w:val="000000" w:themeColor="text1"/>
          <w:sz w:val="20"/>
          <w:szCs w:val="20"/>
        </w:rPr>
        <w:t xml:space="preserve"> s’assure de la cohérence de l’ensemble avant l’envoi à publication. </w:t>
      </w:r>
    </w:p>
    <w:p w14:paraId="41EB5075" w14:textId="75EC50FA" w:rsidR="002C2048" w:rsidRDefault="002C2048" w:rsidP="003173FE">
      <w:pPr>
        <w:widowControl w:val="0"/>
        <w:spacing w:after="0" w:line="240" w:lineRule="auto"/>
        <w:jc w:val="both"/>
        <w:rPr>
          <w:rFonts w:ascii="Calibri" w:hAnsi="Calibri" w:cs="Calibri"/>
          <w:b/>
          <w:color w:val="000000"/>
          <w:sz w:val="20"/>
          <w:szCs w:val="20"/>
        </w:rPr>
      </w:pPr>
    </w:p>
    <w:p w14:paraId="2F37B900" w14:textId="4DCE70A1" w:rsidR="00A42C1E" w:rsidRPr="00FC3E8C" w:rsidRDefault="00F855AF" w:rsidP="00A42C1E">
      <w:pPr>
        <w:pStyle w:val="Paragraphedeliste"/>
        <w:numPr>
          <w:ilvl w:val="0"/>
          <w:numId w:val="11"/>
        </w:numPr>
        <w:spacing w:after="0" w:line="240" w:lineRule="auto"/>
        <w:ind w:left="0" w:firstLine="0"/>
        <w:jc w:val="both"/>
        <w:rPr>
          <w:sz w:val="20"/>
          <w:szCs w:val="20"/>
          <w:lang w:eastAsia="fr-FR"/>
        </w:rPr>
      </w:pPr>
      <w:r>
        <w:rPr>
          <w:sz w:val="20"/>
          <w:szCs w:val="20"/>
          <w:lang w:eastAsia="fr-FR"/>
        </w:rPr>
        <w:t>Volet</w:t>
      </w:r>
      <w:r w:rsidRPr="00AE0DEA">
        <w:rPr>
          <w:sz w:val="20"/>
          <w:szCs w:val="20"/>
          <w:lang w:eastAsia="fr-FR"/>
        </w:rPr>
        <w:t xml:space="preserve"> économique</w:t>
      </w:r>
      <w:r>
        <w:rPr>
          <w:sz w:val="20"/>
          <w:szCs w:val="20"/>
          <w:lang w:eastAsia="fr-FR"/>
        </w:rPr>
        <w:t> :</w:t>
      </w:r>
    </w:p>
    <w:p w14:paraId="5522ED45" w14:textId="77777777" w:rsidR="00F34CD2" w:rsidRPr="00F34CD2" w:rsidRDefault="00F34CD2" w:rsidP="00E376B1">
      <w:pPr>
        <w:pStyle w:val="Paragraphedeliste"/>
        <w:numPr>
          <w:ilvl w:val="0"/>
          <w:numId w:val="36"/>
        </w:numPr>
        <w:spacing w:after="0" w:line="240" w:lineRule="auto"/>
        <w:ind w:left="0" w:firstLine="0"/>
        <w:jc w:val="both"/>
        <w:rPr>
          <w:color w:val="000000" w:themeColor="text1"/>
          <w:sz w:val="20"/>
          <w:szCs w:val="20"/>
        </w:rPr>
      </w:pPr>
      <w:r w:rsidRPr="00F34CD2">
        <w:rPr>
          <w:color w:val="000000" w:themeColor="text1"/>
          <w:sz w:val="20"/>
          <w:szCs w:val="20"/>
        </w:rPr>
        <w:t>présentation du coût prévisionnel des travaux décomposée par corps d'état ou postes séparés et de l’avant-métré sur la base duquel il a été établi ;</w:t>
      </w:r>
    </w:p>
    <w:p w14:paraId="37F55BE4" w14:textId="77777777" w:rsidR="00F34CD2" w:rsidRPr="00F34CD2" w:rsidRDefault="00F34CD2" w:rsidP="00E376B1">
      <w:pPr>
        <w:pStyle w:val="Paragraphedeliste"/>
        <w:numPr>
          <w:ilvl w:val="0"/>
          <w:numId w:val="36"/>
        </w:numPr>
        <w:spacing w:after="0" w:line="240" w:lineRule="auto"/>
        <w:ind w:left="0" w:firstLine="0"/>
        <w:jc w:val="both"/>
        <w:rPr>
          <w:color w:val="000000" w:themeColor="text1"/>
          <w:sz w:val="20"/>
          <w:szCs w:val="20"/>
        </w:rPr>
      </w:pPr>
      <w:r w:rsidRPr="00F34CD2">
        <w:rPr>
          <w:color w:val="000000" w:themeColor="text1"/>
          <w:sz w:val="20"/>
          <w:szCs w:val="20"/>
        </w:rPr>
        <w:t xml:space="preserve">note justificative des éventuels écarts de couts avec la phase antérieure.  </w:t>
      </w:r>
    </w:p>
    <w:p w14:paraId="4B9CDBBF" w14:textId="27253F71" w:rsidR="00F855AF" w:rsidRPr="00F34CD2" w:rsidRDefault="00F34CD2" w:rsidP="00E376B1">
      <w:pPr>
        <w:pStyle w:val="Paragraphedeliste"/>
        <w:numPr>
          <w:ilvl w:val="0"/>
          <w:numId w:val="36"/>
        </w:numPr>
        <w:spacing w:after="0" w:line="240" w:lineRule="auto"/>
        <w:ind w:left="0" w:firstLine="0"/>
        <w:jc w:val="both"/>
        <w:rPr>
          <w:color w:val="000000" w:themeColor="text1"/>
          <w:sz w:val="20"/>
          <w:szCs w:val="20"/>
        </w:rPr>
      </w:pPr>
      <w:r w:rsidRPr="00F34CD2">
        <w:rPr>
          <w:color w:val="000000" w:themeColor="text1"/>
          <w:sz w:val="20"/>
          <w:szCs w:val="20"/>
        </w:rPr>
        <w:t>Etablissement des cadres de décomposition du prix :</w:t>
      </w:r>
    </w:p>
    <w:p w14:paraId="68C54E83" w14:textId="05B82643" w:rsidR="00F34CD2" w:rsidRPr="00F34CD2" w:rsidRDefault="00F34CD2" w:rsidP="00E376B1">
      <w:pPr>
        <w:pStyle w:val="Paragraphedeliste"/>
        <w:numPr>
          <w:ilvl w:val="0"/>
          <w:numId w:val="45"/>
        </w:numPr>
        <w:spacing w:after="0" w:line="240" w:lineRule="auto"/>
        <w:jc w:val="both"/>
        <w:rPr>
          <w:color w:val="000000" w:themeColor="text1"/>
          <w:sz w:val="20"/>
          <w:szCs w:val="20"/>
        </w:rPr>
      </w:pPr>
      <w:r w:rsidRPr="00F34CD2">
        <w:rPr>
          <w:color w:val="000000" w:themeColor="text1"/>
          <w:sz w:val="20"/>
          <w:szCs w:val="20"/>
        </w:rPr>
        <w:t xml:space="preserve">Le détail estimatif quantitatif, qui comprendra par lot </w:t>
      </w:r>
      <w:r>
        <w:rPr>
          <w:color w:val="000000" w:themeColor="text1"/>
          <w:sz w:val="20"/>
          <w:szCs w:val="20"/>
        </w:rPr>
        <w:t>l</w:t>
      </w:r>
      <w:r w:rsidRPr="00F34CD2">
        <w:rPr>
          <w:color w:val="000000" w:themeColor="text1"/>
          <w:sz w:val="20"/>
          <w:szCs w:val="20"/>
        </w:rPr>
        <w:t>'estimation des travaux au métré par référence au bordereau de prix unitaire pour les fondations spéciales, les terrassements et éventuellement les VRD</w:t>
      </w:r>
    </w:p>
    <w:p w14:paraId="7461EAE7" w14:textId="77777777" w:rsidR="00F34CD2" w:rsidRPr="00F34CD2" w:rsidRDefault="00F34CD2" w:rsidP="00E376B1">
      <w:pPr>
        <w:pStyle w:val="Paragraphedeliste"/>
        <w:numPr>
          <w:ilvl w:val="0"/>
          <w:numId w:val="45"/>
        </w:numPr>
        <w:spacing w:after="0" w:line="240" w:lineRule="auto"/>
        <w:jc w:val="both"/>
        <w:rPr>
          <w:color w:val="000000" w:themeColor="text1"/>
          <w:sz w:val="20"/>
          <w:szCs w:val="20"/>
        </w:rPr>
      </w:pPr>
      <w:r w:rsidRPr="00F34CD2">
        <w:rPr>
          <w:color w:val="000000" w:themeColor="text1"/>
          <w:sz w:val="20"/>
          <w:szCs w:val="20"/>
        </w:rPr>
        <w:t>L'état des travaux au forfait (ou état des prix forfaitaires) par référence au cadre de décomposition des prix forfaitaires qui sera retenu pour tous les autres lots que ceux cités à l'alinéa précédent</w:t>
      </w:r>
    </w:p>
    <w:p w14:paraId="6B7D8EA9" w14:textId="77777777" w:rsidR="00F34CD2" w:rsidRPr="00F34CD2" w:rsidRDefault="00F34CD2" w:rsidP="00E376B1">
      <w:pPr>
        <w:pStyle w:val="Paragraphedeliste"/>
        <w:numPr>
          <w:ilvl w:val="0"/>
          <w:numId w:val="45"/>
        </w:numPr>
        <w:spacing w:after="0" w:line="240" w:lineRule="auto"/>
        <w:jc w:val="both"/>
        <w:rPr>
          <w:color w:val="000000" w:themeColor="text1"/>
          <w:sz w:val="20"/>
          <w:szCs w:val="20"/>
        </w:rPr>
      </w:pPr>
      <w:r w:rsidRPr="00F34CD2">
        <w:rPr>
          <w:color w:val="000000" w:themeColor="text1"/>
          <w:sz w:val="20"/>
          <w:szCs w:val="20"/>
        </w:rPr>
        <w:t>Le cadre de décomposition des prix forfaitaires, selon le modèle validé par le MOD, se présente sous la forme d'un détail estimatif permettant, pour chaque nature ou élément d'ouvrage, d'indiquer la quantité à exécuter et le prix unitaire correspondant</w:t>
      </w:r>
    </w:p>
    <w:p w14:paraId="05EB8EBE" w14:textId="0ED572DC" w:rsidR="002C2048" w:rsidRDefault="002C2048" w:rsidP="003173FE">
      <w:pPr>
        <w:widowControl w:val="0"/>
        <w:spacing w:after="0" w:line="240" w:lineRule="auto"/>
        <w:jc w:val="both"/>
        <w:rPr>
          <w:rFonts w:ascii="Calibri" w:hAnsi="Calibri" w:cs="Calibri"/>
          <w:b/>
          <w:color w:val="000000"/>
          <w:sz w:val="20"/>
          <w:szCs w:val="20"/>
        </w:rPr>
      </w:pPr>
    </w:p>
    <w:p w14:paraId="07C10F5E" w14:textId="2C7288F9" w:rsidR="00A42C1E" w:rsidRPr="00FC3E8C" w:rsidRDefault="00F855AF" w:rsidP="00A42C1E">
      <w:pPr>
        <w:pStyle w:val="Paragraphedeliste"/>
        <w:numPr>
          <w:ilvl w:val="0"/>
          <w:numId w:val="11"/>
        </w:numPr>
        <w:spacing w:after="0" w:line="240" w:lineRule="auto"/>
        <w:ind w:left="0" w:firstLine="0"/>
        <w:jc w:val="both"/>
        <w:rPr>
          <w:sz w:val="20"/>
          <w:szCs w:val="20"/>
          <w:lang w:eastAsia="fr-FR"/>
        </w:rPr>
      </w:pPr>
      <w:r>
        <w:rPr>
          <w:sz w:val="20"/>
          <w:szCs w:val="20"/>
          <w:lang w:eastAsia="fr-FR"/>
        </w:rPr>
        <w:lastRenderedPageBreak/>
        <w:t>Suivi d’opération :</w:t>
      </w:r>
    </w:p>
    <w:p w14:paraId="235EA2B9" w14:textId="2C62D389" w:rsidR="004029E6" w:rsidRPr="004029E6" w:rsidRDefault="00ED04FD" w:rsidP="00E376B1">
      <w:pPr>
        <w:pStyle w:val="Paragraphedeliste"/>
        <w:numPr>
          <w:ilvl w:val="0"/>
          <w:numId w:val="37"/>
        </w:numPr>
        <w:spacing w:after="0" w:line="240" w:lineRule="auto"/>
        <w:ind w:left="0" w:firstLine="0"/>
        <w:jc w:val="both"/>
        <w:rPr>
          <w:color w:val="000000" w:themeColor="text1"/>
          <w:sz w:val="20"/>
          <w:szCs w:val="20"/>
        </w:rPr>
      </w:pPr>
      <w:r>
        <w:rPr>
          <w:color w:val="000000" w:themeColor="text1"/>
          <w:sz w:val="20"/>
          <w:szCs w:val="20"/>
        </w:rPr>
        <w:t xml:space="preserve">compilation des comptes </w:t>
      </w:r>
      <w:r w:rsidR="004029E6" w:rsidRPr="004029E6">
        <w:rPr>
          <w:color w:val="000000" w:themeColor="text1"/>
          <w:sz w:val="20"/>
          <w:szCs w:val="20"/>
        </w:rPr>
        <w:t xml:space="preserve">rendus de réunions avec le </w:t>
      </w:r>
      <w:r w:rsidR="00743698">
        <w:rPr>
          <w:color w:val="000000" w:themeColor="text1"/>
          <w:sz w:val="20"/>
          <w:szCs w:val="20"/>
        </w:rPr>
        <w:t>MO/MOD</w:t>
      </w:r>
      <w:r w:rsidR="004029E6" w:rsidRPr="004029E6">
        <w:rPr>
          <w:color w:val="000000" w:themeColor="text1"/>
          <w:sz w:val="20"/>
          <w:szCs w:val="20"/>
        </w:rPr>
        <w:t xml:space="preserve"> portant sur les principales solutions prises à ce stade de la mission ;</w:t>
      </w:r>
    </w:p>
    <w:p w14:paraId="00954A95" w14:textId="77777777" w:rsidR="004029E6" w:rsidRPr="004029E6" w:rsidRDefault="004029E6" w:rsidP="00E376B1">
      <w:pPr>
        <w:pStyle w:val="Paragraphedeliste"/>
        <w:numPr>
          <w:ilvl w:val="0"/>
          <w:numId w:val="37"/>
        </w:numPr>
        <w:spacing w:after="0" w:line="240" w:lineRule="auto"/>
        <w:ind w:left="0" w:firstLine="0"/>
        <w:jc w:val="both"/>
        <w:rPr>
          <w:color w:val="000000" w:themeColor="text1"/>
          <w:sz w:val="20"/>
          <w:szCs w:val="20"/>
        </w:rPr>
      </w:pPr>
      <w:r w:rsidRPr="004029E6">
        <w:rPr>
          <w:color w:val="000000" w:themeColor="text1"/>
          <w:sz w:val="20"/>
          <w:szCs w:val="20"/>
        </w:rPr>
        <w:t>suivi et mise à jour du calendrier général prévisionnel de l’opération ;</w:t>
      </w:r>
    </w:p>
    <w:p w14:paraId="7A5AF285" w14:textId="77777777" w:rsidR="004029E6" w:rsidRPr="004029E6" w:rsidRDefault="004029E6" w:rsidP="00E376B1">
      <w:pPr>
        <w:pStyle w:val="Paragraphedeliste"/>
        <w:numPr>
          <w:ilvl w:val="0"/>
          <w:numId w:val="37"/>
        </w:numPr>
        <w:spacing w:after="0" w:line="240" w:lineRule="auto"/>
        <w:ind w:left="0" w:firstLine="0"/>
        <w:jc w:val="both"/>
        <w:rPr>
          <w:color w:val="000000" w:themeColor="text1"/>
          <w:sz w:val="20"/>
          <w:szCs w:val="20"/>
        </w:rPr>
      </w:pPr>
      <w:r w:rsidRPr="004029E6">
        <w:rPr>
          <w:color w:val="000000" w:themeColor="text1"/>
          <w:sz w:val="20"/>
          <w:szCs w:val="20"/>
        </w:rPr>
        <w:t>établissement du calendrier prévisionnel d’exécution des travaux, décomposés par lots ou corps d’état, qui sera joint au DCE.</w:t>
      </w:r>
    </w:p>
    <w:p w14:paraId="27279E27" w14:textId="77777777" w:rsidR="00E562B2" w:rsidRDefault="00E562B2" w:rsidP="003173FE">
      <w:pPr>
        <w:widowControl w:val="0"/>
        <w:spacing w:after="0" w:line="240" w:lineRule="auto"/>
        <w:jc w:val="both"/>
        <w:rPr>
          <w:rFonts w:ascii="Calibri" w:hAnsi="Calibri" w:cs="Calibri"/>
          <w:color w:val="000000"/>
          <w:sz w:val="20"/>
          <w:szCs w:val="20"/>
        </w:rPr>
      </w:pPr>
    </w:p>
    <w:p w14:paraId="2DA40AD6" w14:textId="1579982F" w:rsidR="002C2048" w:rsidRPr="00E562B2" w:rsidRDefault="004029E6" w:rsidP="003173FE">
      <w:pPr>
        <w:widowControl w:val="0"/>
        <w:spacing w:after="0" w:line="240" w:lineRule="auto"/>
        <w:jc w:val="both"/>
        <w:rPr>
          <w:rFonts w:ascii="Calibri" w:hAnsi="Calibri" w:cs="Calibri"/>
          <w:color w:val="000000"/>
          <w:sz w:val="20"/>
          <w:szCs w:val="20"/>
        </w:rPr>
      </w:pPr>
      <w:r w:rsidRPr="004029E6">
        <w:rPr>
          <w:rFonts w:ascii="Calibri" w:hAnsi="Calibri" w:cs="Calibri"/>
          <w:color w:val="000000"/>
          <w:sz w:val="20"/>
          <w:szCs w:val="20"/>
        </w:rPr>
        <w:t>Les études de PRO</w:t>
      </w:r>
      <w:r>
        <w:rPr>
          <w:rFonts w:ascii="Calibri" w:hAnsi="Calibri" w:cs="Calibri"/>
          <w:color w:val="000000"/>
          <w:sz w:val="20"/>
          <w:szCs w:val="20"/>
        </w:rPr>
        <w:t>/DCE</w:t>
      </w:r>
      <w:r w:rsidRPr="004029E6">
        <w:rPr>
          <w:rFonts w:ascii="Calibri" w:hAnsi="Calibri" w:cs="Calibri"/>
          <w:color w:val="000000"/>
          <w:sz w:val="20"/>
          <w:szCs w:val="20"/>
        </w:rPr>
        <w:t xml:space="preserve"> font l’objet d’une présentation au </w:t>
      </w:r>
      <w:r w:rsidR="00743698">
        <w:rPr>
          <w:rFonts w:ascii="Calibri" w:hAnsi="Calibri" w:cs="Calibri"/>
          <w:color w:val="000000"/>
          <w:sz w:val="20"/>
          <w:szCs w:val="20"/>
        </w:rPr>
        <w:t>MO/MOD</w:t>
      </w:r>
      <w:r w:rsidRPr="004029E6">
        <w:rPr>
          <w:rFonts w:ascii="Calibri" w:hAnsi="Calibri" w:cs="Calibri"/>
          <w:color w:val="000000"/>
          <w:sz w:val="20"/>
          <w:szCs w:val="20"/>
        </w:rPr>
        <w:t>.</w:t>
      </w:r>
      <w:r w:rsidR="00E562B2">
        <w:rPr>
          <w:rFonts w:ascii="Calibri" w:hAnsi="Calibri" w:cs="Calibri"/>
          <w:color w:val="000000"/>
          <w:sz w:val="20"/>
          <w:szCs w:val="20"/>
        </w:rPr>
        <w:t xml:space="preserve"> </w:t>
      </w:r>
    </w:p>
    <w:p w14:paraId="1F10545D" w14:textId="77777777" w:rsidR="005B43DB" w:rsidRPr="00A66F8A" w:rsidRDefault="005B43DB" w:rsidP="003173FE">
      <w:pPr>
        <w:widowControl w:val="0"/>
        <w:spacing w:after="0" w:line="240" w:lineRule="auto"/>
        <w:jc w:val="both"/>
        <w:rPr>
          <w:rFonts w:ascii="Calibri" w:hAnsi="Calibri" w:cs="Calibri"/>
          <w:color w:val="000000"/>
          <w:sz w:val="20"/>
          <w:szCs w:val="20"/>
        </w:rPr>
      </w:pPr>
    </w:p>
    <w:p w14:paraId="6D2C9F8B" w14:textId="78DC7B9F" w:rsidR="00FE0200" w:rsidRPr="005B43DB" w:rsidRDefault="00B0538D" w:rsidP="003173FE">
      <w:pPr>
        <w:pStyle w:val="Titre3"/>
        <w:spacing w:before="0" w:after="0"/>
        <w:jc w:val="both"/>
        <w:rPr>
          <w:rFonts w:ascii="Calibri" w:hAnsi="Calibri" w:cs="Calibri"/>
          <w:color w:val="ED7D31" w:themeColor="accent2"/>
          <w:sz w:val="20"/>
        </w:rPr>
      </w:pPr>
      <w:bookmarkStart w:id="88" w:name="_Toc77079432"/>
      <w:r>
        <w:rPr>
          <w:rFonts w:ascii="Calibri" w:hAnsi="Calibri" w:cs="Calibri"/>
          <w:color w:val="ED7D31" w:themeColor="accent2"/>
          <w:sz w:val="20"/>
        </w:rPr>
        <w:t>4.3.5</w:t>
      </w:r>
      <w:r w:rsidR="005B43DB">
        <w:rPr>
          <w:rFonts w:ascii="Calibri" w:hAnsi="Calibri" w:cs="Calibri"/>
          <w:color w:val="ED7D31" w:themeColor="accent2"/>
          <w:sz w:val="20"/>
        </w:rPr>
        <w:t xml:space="preserve"> </w:t>
      </w:r>
      <w:r w:rsidR="00FE0200" w:rsidRPr="005B43DB">
        <w:rPr>
          <w:rFonts w:ascii="Calibri" w:hAnsi="Calibri" w:cs="Calibri"/>
          <w:color w:val="ED7D31" w:themeColor="accent2"/>
          <w:sz w:val="20"/>
        </w:rPr>
        <w:t xml:space="preserve"> Assistance au</w:t>
      </w:r>
      <w:r w:rsidR="00520826">
        <w:rPr>
          <w:rFonts w:ascii="Calibri" w:hAnsi="Calibri" w:cs="Calibri"/>
          <w:color w:val="ED7D31" w:themeColor="accent2"/>
          <w:sz w:val="20"/>
        </w:rPr>
        <w:t>x</w:t>
      </w:r>
      <w:r w:rsidR="00FE0200" w:rsidRPr="005B43DB">
        <w:rPr>
          <w:rFonts w:ascii="Calibri" w:hAnsi="Calibri" w:cs="Calibri"/>
          <w:color w:val="ED7D31" w:themeColor="accent2"/>
          <w:sz w:val="20"/>
        </w:rPr>
        <w:t xml:space="preserve"> Marché</w:t>
      </w:r>
      <w:r w:rsidR="00520826">
        <w:rPr>
          <w:rFonts w:ascii="Calibri" w:hAnsi="Calibri" w:cs="Calibri"/>
          <w:color w:val="ED7D31" w:themeColor="accent2"/>
          <w:sz w:val="20"/>
        </w:rPr>
        <w:t>s</w:t>
      </w:r>
      <w:r w:rsidR="00FE0200" w:rsidRPr="005B43DB">
        <w:rPr>
          <w:rFonts w:ascii="Calibri" w:hAnsi="Calibri" w:cs="Calibri"/>
          <w:color w:val="ED7D31" w:themeColor="accent2"/>
          <w:sz w:val="20"/>
        </w:rPr>
        <w:t xml:space="preserve"> de Travaux</w:t>
      </w:r>
      <w:r w:rsidR="0018116B">
        <w:rPr>
          <w:rFonts w:ascii="Calibri" w:hAnsi="Calibri" w:cs="Calibri"/>
          <w:color w:val="ED7D31" w:themeColor="accent2"/>
          <w:sz w:val="20"/>
        </w:rPr>
        <w:t xml:space="preserve"> (AMT)</w:t>
      </w:r>
      <w:bookmarkEnd w:id="88"/>
    </w:p>
    <w:p w14:paraId="74D00083" w14:textId="77777777" w:rsidR="00E562B2" w:rsidRDefault="00E562B2" w:rsidP="003173FE">
      <w:pPr>
        <w:pStyle w:val="Titre4"/>
        <w:jc w:val="both"/>
      </w:pPr>
    </w:p>
    <w:p w14:paraId="0EA0EC52" w14:textId="22606461" w:rsidR="004029E6" w:rsidRPr="00ED04FD" w:rsidRDefault="007F5862" w:rsidP="007F5862">
      <w:pPr>
        <w:pStyle w:val="Titre4"/>
        <w:jc w:val="both"/>
        <w:rPr>
          <w:color w:val="A6A6A6" w:themeColor="background1" w:themeShade="A6"/>
          <w:u w:val="none"/>
        </w:rPr>
      </w:pPr>
      <w:bookmarkStart w:id="89" w:name="_Toc77079433"/>
      <w:r>
        <w:rPr>
          <w:color w:val="A6A6A6" w:themeColor="background1" w:themeShade="A6"/>
          <w:u w:val="none"/>
        </w:rPr>
        <w:t>4.3.</w:t>
      </w:r>
      <w:r w:rsidR="00B0538D">
        <w:rPr>
          <w:color w:val="A6A6A6" w:themeColor="background1" w:themeShade="A6"/>
          <w:u w:val="none"/>
        </w:rPr>
        <w:t>5</w:t>
      </w:r>
      <w:r>
        <w:rPr>
          <w:color w:val="A6A6A6" w:themeColor="background1" w:themeShade="A6"/>
          <w:u w:val="none"/>
        </w:rPr>
        <w:t xml:space="preserve">.1 </w:t>
      </w:r>
      <w:r w:rsidR="007E270F">
        <w:rPr>
          <w:color w:val="A6A6A6" w:themeColor="background1" w:themeShade="A6"/>
          <w:u w:val="none"/>
        </w:rPr>
        <w:t>Objet</w:t>
      </w:r>
      <w:bookmarkEnd w:id="89"/>
    </w:p>
    <w:p w14:paraId="5A629CE9" w14:textId="3A0A433C" w:rsidR="004029E6" w:rsidRDefault="004029E6" w:rsidP="003173FE">
      <w:pPr>
        <w:spacing w:after="0" w:line="240" w:lineRule="auto"/>
        <w:jc w:val="both"/>
        <w:rPr>
          <w:sz w:val="20"/>
          <w:szCs w:val="20"/>
        </w:rPr>
      </w:pPr>
      <w:r w:rsidRPr="004029E6">
        <w:rPr>
          <w:sz w:val="20"/>
          <w:szCs w:val="20"/>
        </w:rPr>
        <w:t xml:space="preserve">L'assistance apportée au </w:t>
      </w:r>
      <w:r w:rsidR="00743698">
        <w:rPr>
          <w:sz w:val="20"/>
          <w:szCs w:val="20"/>
        </w:rPr>
        <w:t>MO/MOD</w:t>
      </w:r>
      <w:r w:rsidRPr="004029E6">
        <w:rPr>
          <w:sz w:val="20"/>
          <w:szCs w:val="20"/>
        </w:rPr>
        <w:t xml:space="preserve"> pour la passation du ou des marchés de travaux, sur la base des études qu’il a approuvées, a pour objet de :</w:t>
      </w:r>
    </w:p>
    <w:p w14:paraId="3A71F42F" w14:textId="77777777" w:rsidR="00A42C1E" w:rsidRPr="004029E6" w:rsidRDefault="00A42C1E" w:rsidP="003173FE">
      <w:pPr>
        <w:spacing w:after="0" w:line="240" w:lineRule="auto"/>
        <w:jc w:val="both"/>
        <w:rPr>
          <w:sz w:val="20"/>
          <w:szCs w:val="20"/>
        </w:rPr>
      </w:pPr>
    </w:p>
    <w:p w14:paraId="3EB38DFB" w14:textId="77777777" w:rsidR="004029E6" w:rsidRPr="004029E6" w:rsidRDefault="004029E6" w:rsidP="00E376B1">
      <w:pPr>
        <w:pStyle w:val="Paragraphedeliste"/>
        <w:numPr>
          <w:ilvl w:val="0"/>
          <w:numId w:val="38"/>
        </w:numPr>
        <w:spacing w:after="0" w:line="240" w:lineRule="auto"/>
        <w:ind w:left="0" w:firstLine="0"/>
        <w:contextualSpacing w:val="0"/>
        <w:jc w:val="both"/>
        <w:rPr>
          <w:sz w:val="20"/>
          <w:szCs w:val="20"/>
        </w:rPr>
      </w:pPr>
      <w:r w:rsidRPr="004029E6">
        <w:rPr>
          <w:sz w:val="20"/>
          <w:szCs w:val="20"/>
        </w:rPr>
        <w:t>préparer, s'il y a lieu, la sélection des candidats et analyser les candidatures obtenues ;</w:t>
      </w:r>
    </w:p>
    <w:p w14:paraId="095AB5CC" w14:textId="77777777" w:rsidR="004029E6" w:rsidRPr="004029E6" w:rsidRDefault="004029E6" w:rsidP="00E376B1">
      <w:pPr>
        <w:pStyle w:val="Paragraphedeliste"/>
        <w:numPr>
          <w:ilvl w:val="0"/>
          <w:numId w:val="38"/>
        </w:numPr>
        <w:spacing w:after="0" w:line="240" w:lineRule="auto"/>
        <w:ind w:left="0" w:firstLine="0"/>
        <w:contextualSpacing w:val="0"/>
        <w:jc w:val="both"/>
        <w:rPr>
          <w:sz w:val="20"/>
          <w:szCs w:val="20"/>
        </w:rPr>
      </w:pPr>
      <w:r w:rsidRPr="004029E6">
        <w:rPr>
          <w:sz w:val="20"/>
          <w:szCs w:val="20"/>
        </w:rPr>
        <w:t>analyser les offres des soumissionnaires,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 ;</w:t>
      </w:r>
    </w:p>
    <w:p w14:paraId="77FCFDE4" w14:textId="4FAE0E93" w:rsidR="004029E6" w:rsidRDefault="004029E6" w:rsidP="00E376B1">
      <w:pPr>
        <w:pStyle w:val="Paragraphedeliste"/>
        <w:numPr>
          <w:ilvl w:val="0"/>
          <w:numId w:val="38"/>
        </w:numPr>
        <w:spacing w:after="0" w:line="240" w:lineRule="auto"/>
        <w:ind w:left="0" w:firstLine="0"/>
        <w:contextualSpacing w:val="0"/>
        <w:jc w:val="both"/>
        <w:rPr>
          <w:sz w:val="20"/>
          <w:szCs w:val="20"/>
        </w:rPr>
      </w:pPr>
      <w:r w:rsidRPr="004029E6">
        <w:rPr>
          <w:sz w:val="20"/>
          <w:szCs w:val="20"/>
        </w:rPr>
        <w:t xml:space="preserve">préparer les mises au point nécessaire pour permettre la passation du ou des marchés de travaux par le </w:t>
      </w:r>
      <w:r w:rsidR="00743698">
        <w:rPr>
          <w:sz w:val="20"/>
          <w:szCs w:val="20"/>
        </w:rPr>
        <w:t>MO/MOD</w:t>
      </w:r>
      <w:r w:rsidRPr="004029E6">
        <w:rPr>
          <w:sz w:val="20"/>
          <w:szCs w:val="20"/>
        </w:rPr>
        <w:t>.</w:t>
      </w:r>
    </w:p>
    <w:p w14:paraId="665A01DD" w14:textId="77777777" w:rsidR="00ED04FD" w:rsidRDefault="00ED04FD" w:rsidP="003173FE">
      <w:pPr>
        <w:pStyle w:val="Paragraphedeliste"/>
        <w:spacing w:after="0" w:line="240" w:lineRule="auto"/>
        <w:ind w:left="0"/>
        <w:contextualSpacing w:val="0"/>
        <w:jc w:val="both"/>
        <w:rPr>
          <w:sz w:val="20"/>
          <w:szCs w:val="20"/>
        </w:rPr>
      </w:pPr>
    </w:p>
    <w:p w14:paraId="7D8CEDE4" w14:textId="47CFD098" w:rsidR="007F5862" w:rsidRPr="007F5862" w:rsidRDefault="007F5862" w:rsidP="003173FE">
      <w:pPr>
        <w:pStyle w:val="Paragraphedeliste"/>
        <w:spacing w:after="0" w:line="240" w:lineRule="auto"/>
        <w:ind w:left="0"/>
        <w:contextualSpacing w:val="0"/>
        <w:jc w:val="both"/>
        <w:rPr>
          <w:b/>
          <w:color w:val="A6A6A6" w:themeColor="background1" w:themeShade="A6"/>
          <w:sz w:val="20"/>
          <w:szCs w:val="20"/>
        </w:rPr>
      </w:pPr>
      <w:r w:rsidRPr="007F5862">
        <w:rPr>
          <w:b/>
          <w:color w:val="A6A6A6" w:themeColor="background1" w:themeShade="A6"/>
          <w:sz w:val="20"/>
          <w:szCs w:val="20"/>
        </w:rPr>
        <w:t>4.3.</w:t>
      </w:r>
      <w:r w:rsidR="00B0538D">
        <w:rPr>
          <w:b/>
          <w:color w:val="A6A6A6" w:themeColor="background1" w:themeShade="A6"/>
          <w:sz w:val="20"/>
          <w:szCs w:val="20"/>
        </w:rPr>
        <w:t>5</w:t>
      </w:r>
      <w:r w:rsidRPr="007F5862">
        <w:rPr>
          <w:b/>
          <w:color w:val="A6A6A6" w:themeColor="background1" w:themeShade="A6"/>
          <w:sz w:val="20"/>
          <w:szCs w:val="20"/>
        </w:rPr>
        <w:t xml:space="preserve">.2 Pièces et prestations à fournir </w:t>
      </w:r>
      <w:r w:rsidRPr="007F5862">
        <w:rPr>
          <w:b/>
          <w:i/>
          <w:color w:val="A6A6A6" w:themeColor="background1" w:themeShade="A6"/>
          <w:sz w:val="20"/>
          <w:szCs w:val="20"/>
        </w:rPr>
        <w:t>a minima</w:t>
      </w:r>
    </w:p>
    <w:p w14:paraId="79534B6D" w14:textId="466DF96B" w:rsidR="00225D9A" w:rsidRPr="007F5862" w:rsidRDefault="00225D9A" w:rsidP="003173FE">
      <w:pPr>
        <w:pStyle w:val="Titre4"/>
        <w:jc w:val="both"/>
        <w:rPr>
          <w:bCs/>
          <w:u w:val="none"/>
        </w:rPr>
      </w:pPr>
      <w:bookmarkStart w:id="90" w:name="_Toc77079434"/>
      <w:r w:rsidRPr="007F5862">
        <w:rPr>
          <w:u w:val="none"/>
        </w:rPr>
        <w:t>Assistance pendant la période de consultation</w:t>
      </w:r>
      <w:bookmarkEnd w:id="90"/>
      <w:r w:rsidR="00520826" w:rsidRPr="007F5862">
        <w:rPr>
          <w:u w:val="none"/>
        </w:rPr>
        <w:t xml:space="preserve"> </w:t>
      </w:r>
    </w:p>
    <w:p w14:paraId="0B818152" w14:textId="220DA8F0" w:rsidR="00225D9A" w:rsidRDefault="00225D9A" w:rsidP="003173FE">
      <w:pPr>
        <w:spacing w:after="0" w:line="240" w:lineRule="auto"/>
        <w:jc w:val="both"/>
        <w:rPr>
          <w:sz w:val="20"/>
          <w:szCs w:val="20"/>
        </w:rPr>
      </w:pPr>
      <w:r w:rsidRPr="00225D9A">
        <w:rPr>
          <w:sz w:val="20"/>
          <w:szCs w:val="20"/>
        </w:rPr>
        <w:t xml:space="preserve">Le </w:t>
      </w:r>
      <w:r w:rsidR="00743698">
        <w:rPr>
          <w:sz w:val="20"/>
          <w:szCs w:val="20"/>
        </w:rPr>
        <w:t>MO/MOD</w:t>
      </w:r>
      <w:r w:rsidRPr="00225D9A">
        <w:rPr>
          <w:sz w:val="20"/>
          <w:szCs w:val="20"/>
        </w:rPr>
        <w:t xml:space="preserve"> transmet au </w:t>
      </w:r>
      <w:r w:rsidR="00442236">
        <w:rPr>
          <w:sz w:val="20"/>
          <w:szCs w:val="20"/>
        </w:rPr>
        <w:t>MOE</w:t>
      </w:r>
      <w:r w:rsidRPr="00225D9A">
        <w:rPr>
          <w:sz w:val="20"/>
          <w:szCs w:val="20"/>
        </w:rPr>
        <w:t xml:space="preserve"> les questions techniques déposées par les candidats. Il assure la diffusion des réponses fournies par le </w:t>
      </w:r>
      <w:r w:rsidR="00442236">
        <w:rPr>
          <w:sz w:val="20"/>
          <w:szCs w:val="20"/>
        </w:rPr>
        <w:t>MOE</w:t>
      </w:r>
      <w:r w:rsidRPr="00225D9A">
        <w:rPr>
          <w:sz w:val="20"/>
          <w:szCs w:val="20"/>
        </w:rPr>
        <w:t xml:space="preserve">. </w:t>
      </w:r>
    </w:p>
    <w:p w14:paraId="260665FC" w14:textId="77777777" w:rsidR="00ED04FD" w:rsidRPr="00225D9A" w:rsidRDefault="00ED04FD" w:rsidP="003173FE">
      <w:pPr>
        <w:spacing w:after="0" w:line="240" w:lineRule="auto"/>
        <w:jc w:val="both"/>
        <w:rPr>
          <w:sz w:val="20"/>
          <w:szCs w:val="20"/>
        </w:rPr>
      </w:pPr>
    </w:p>
    <w:p w14:paraId="024AEFD9" w14:textId="77777777" w:rsidR="00225D9A" w:rsidRPr="007F5862" w:rsidRDefault="00225D9A" w:rsidP="003173FE">
      <w:pPr>
        <w:pStyle w:val="Titre4"/>
        <w:jc w:val="both"/>
        <w:rPr>
          <w:bCs/>
          <w:u w:val="none"/>
        </w:rPr>
      </w:pPr>
      <w:bookmarkStart w:id="91" w:name="_Toc77079435"/>
      <w:r w:rsidRPr="007F5862">
        <w:rPr>
          <w:u w:val="none"/>
        </w:rPr>
        <w:t>Assistance postérieure au dépôt des candidatures et des offres</w:t>
      </w:r>
      <w:bookmarkEnd w:id="91"/>
    </w:p>
    <w:p w14:paraId="0FE00F22" w14:textId="61045C15" w:rsidR="00225D9A" w:rsidRPr="00225D9A" w:rsidRDefault="00225D9A" w:rsidP="003173FE">
      <w:pPr>
        <w:spacing w:after="0" w:line="240" w:lineRule="auto"/>
        <w:jc w:val="both"/>
        <w:rPr>
          <w:color w:val="000000" w:themeColor="text1"/>
          <w:sz w:val="20"/>
          <w:szCs w:val="20"/>
        </w:rPr>
      </w:pPr>
      <w:r w:rsidRPr="00225D9A">
        <w:rPr>
          <w:color w:val="000000" w:themeColor="text1"/>
          <w:sz w:val="20"/>
          <w:szCs w:val="20"/>
        </w:rPr>
        <w:t xml:space="preserve">Le </w:t>
      </w:r>
      <w:r w:rsidR="00743698">
        <w:rPr>
          <w:color w:val="000000" w:themeColor="text1"/>
          <w:sz w:val="20"/>
          <w:szCs w:val="20"/>
        </w:rPr>
        <w:t>MO/MOD</w:t>
      </w:r>
      <w:r w:rsidRPr="00225D9A">
        <w:rPr>
          <w:color w:val="000000" w:themeColor="text1"/>
          <w:sz w:val="20"/>
          <w:szCs w:val="20"/>
        </w:rPr>
        <w:t xml:space="preserve"> transmet les dossiers de candidature et d’offre au </w:t>
      </w:r>
      <w:r w:rsidR="00442236">
        <w:rPr>
          <w:color w:val="000000" w:themeColor="text1"/>
          <w:sz w:val="20"/>
          <w:szCs w:val="20"/>
        </w:rPr>
        <w:t>MOE</w:t>
      </w:r>
      <w:r w:rsidRPr="00225D9A">
        <w:rPr>
          <w:color w:val="000000" w:themeColor="text1"/>
          <w:sz w:val="20"/>
          <w:szCs w:val="20"/>
        </w:rPr>
        <w:t xml:space="preserve"> selon les moyens convenus.</w:t>
      </w:r>
    </w:p>
    <w:p w14:paraId="6C691465" w14:textId="77777777" w:rsidR="00ED04FD" w:rsidRDefault="00ED04FD" w:rsidP="003173FE">
      <w:pPr>
        <w:spacing w:after="0" w:line="240" w:lineRule="auto"/>
        <w:jc w:val="both"/>
        <w:rPr>
          <w:color w:val="000000" w:themeColor="text1"/>
          <w:sz w:val="20"/>
          <w:szCs w:val="20"/>
        </w:rPr>
      </w:pPr>
    </w:p>
    <w:p w14:paraId="44B10F17" w14:textId="77777777" w:rsidR="007F5862" w:rsidRDefault="00225D9A" w:rsidP="003173FE">
      <w:pPr>
        <w:spacing w:after="0" w:line="240" w:lineRule="auto"/>
        <w:jc w:val="both"/>
        <w:rPr>
          <w:color w:val="000000" w:themeColor="text1"/>
          <w:sz w:val="20"/>
          <w:szCs w:val="20"/>
        </w:rPr>
      </w:pPr>
      <w:r w:rsidRPr="00225D9A">
        <w:rPr>
          <w:color w:val="000000" w:themeColor="text1"/>
          <w:sz w:val="20"/>
          <w:szCs w:val="20"/>
        </w:rPr>
        <w:t xml:space="preserve">Au titre de l’analyse des candidatures, le </w:t>
      </w:r>
      <w:r w:rsidR="00743698">
        <w:rPr>
          <w:color w:val="000000" w:themeColor="text1"/>
          <w:sz w:val="20"/>
          <w:szCs w:val="20"/>
        </w:rPr>
        <w:t>MO/MOD</w:t>
      </w:r>
      <w:r w:rsidRPr="00225D9A">
        <w:rPr>
          <w:color w:val="000000" w:themeColor="text1"/>
          <w:sz w:val="20"/>
          <w:szCs w:val="20"/>
        </w:rPr>
        <w:t xml:space="preserve"> s’assure de la complétude des dossiers et de de l’analyse des pièces administratives et relatives aux capacités juridiques et financières (déclaration de candidatures, déclarations relatives aux obligations d’emploi et aux interdictions de soumissionner). </w:t>
      </w:r>
    </w:p>
    <w:p w14:paraId="354E1C98" w14:textId="77777777" w:rsidR="007F5862" w:rsidRDefault="007F5862" w:rsidP="003173FE">
      <w:pPr>
        <w:spacing w:after="0" w:line="240" w:lineRule="auto"/>
        <w:jc w:val="both"/>
        <w:rPr>
          <w:color w:val="000000" w:themeColor="text1"/>
          <w:sz w:val="20"/>
          <w:szCs w:val="20"/>
        </w:rPr>
      </w:pPr>
    </w:p>
    <w:p w14:paraId="21B140C8" w14:textId="57BEFC20" w:rsidR="00225D9A" w:rsidRPr="00225D9A" w:rsidRDefault="00225D9A" w:rsidP="003173FE">
      <w:pPr>
        <w:spacing w:after="0" w:line="240" w:lineRule="auto"/>
        <w:jc w:val="both"/>
        <w:rPr>
          <w:color w:val="000000" w:themeColor="text1"/>
          <w:sz w:val="20"/>
          <w:szCs w:val="20"/>
        </w:rPr>
      </w:pPr>
      <w:r w:rsidRPr="00225D9A">
        <w:rPr>
          <w:color w:val="000000" w:themeColor="text1"/>
          <w:sz w:val="20"/>
          <w:szCs w:val="20"/>
        </w:rPr>
        <w:t xml:space="preserve">Le </w:t>
      </w:r>
      <w:r w:rsidR="00442236">
        <w:rPr>
          <w:color w:val="000000" w:themeColor="text1"/>
          <w:sz w:val="20"/>
          <w:szCs w:val="20"/>
        </w:rPr>
        <w:t>MOE</w:t>
      </w:r>
      <w:r w:rsidRPr="00225D9A">
        <w:rPr>
          <w:color w:val="000000" w:themeColor="text1"/>
          <w:sz w:val="20"/>
          <w:szCs w:val="20"/>
        </w:rPr>
        <w:t xml:space="preserve"> procède à l’analyse des pièces correspondant aux capacités techniques et professionnelles, et donne un avis au </w:t>
      </w:r>
      <w:r w:rsidR="00743698">
        <w:rPr>
          <w:color w:val="000000" w:themeColor="text1"/>
          <w:sz w:val="20"/>
          <w:szCs w:val="20"/>
        </w:rPr>
        <w:t>MO/MOD</w:t>
      </w:r>
      <w:r w:rsidRPr="00225D9A">
        <w:rPr>
          <w:color w:val="000000" w:themeColor="text1"/>
          <w:sz w:val="20"/>
          <w:szCs w:val="20"/>
        </w:rPr>
        <w:t xml:space="preserve"> sur l’identification des candidats qui disposent des capacités requises. </w:t>
      </w:r>
    </w:p>
    <w:p w14:paraId="164062DA" w14:textId="77777777" w:rsidR="00ED04FD" w:rsidRDefault="00ED04FD" w:rsidP="003173FE">
      <w:pPr>
        <w:spacing w:after="0" w:line="240" w:lineRule="auto"/>
        <w:jc w:val="both"/>
        <w:rPr>
          <w:color w:val="000000" w:themeColor="text1"/>
          <w:sz w:val="20"/>
          <w:szCs w:val="20"/>
        </w:rPr>
      </w:pPr>
    </w:p>
    <w:p w14:paraId="280EF054" w14:textId="725CB803" w:rsidR="00225D9A" w:rsidRPr="00225D9A" w:rsidRDefault="00225D9A" w:rsidP="003173FE">
      <w:pPr>
        <w:spacing w:after="0" w:line="240" w:lineRule="auto"/>
        <w:jc w:val="both"/>
        <w:rPr>
          <w:color w:val="000000" w:themeColor="text1"/>
          <w:sz w:val="20"/>
          <w:szCs w:val="20"/>
        </w:rPr>
      </w:pPr>
      <w:r w:rsidRPr="00225D9A">
        <w:rPr>
          <w:color w:val="000000" w:themeColor="text1"/>
          <w:sz w:val="20"/>
          <w:szCs w:val="20"/>
        </w:rPr>
        <w:t xml:space="preserve">Au titre de l’analyse des offres, le </w:t>
      </w:r>
      <w:r w:rsidR="00442236">
        <w:rPr>
          <w:color w:val="000000" w:themeColor="text1"/>
          <w:sz w:val="20"/>
          <w:szCs w:val="20"/>
        </w:rPr>
        <w:t>MOE</w:t>
      </w:r>
      <w:r w:rsidRPr="00225D9A">
        <w:rPr>
          <w:color w:val="000000" w:themeColor="text1"/>
          <w:sz w:val="20"/>
          <w:szCs w:val="20"/>
        </w:rPr>
        <w:t xml:space="preserve"> établit un rapport comparatif d’analyse technique et financière des offres, et s’il y a lieu des variantes. Le rapport est établi selon la trame transmise par le </w:t>
      </w:r>
      <w:r w:rsidR="00743698">
        <w:rPr>
          <w:color w:val="000000" w:themeColor="text1"/>
          <w:sz w:val="20"/>
          <w:szCs w:val="20"/>
        </w:rPr>
        <w:t>MO/MOD</w:t>
      </w:r>
      <w:r w:rsidRPr="00225D9A">
        <w:rPr>
          <w:color w:val="000000" w:themeColor="text1"/>
          <w:sz w:val="20"/>
          <w:szCs w:val="20"/>
        </w:rPr>
        <w:t xml:space="preserve">, ou à défaut selon la trame déterminée par le </w:t>
      </w:r>
      <w:r w:rsidR="00442236">
        <w:rPr>
          <w:color w:val="000000" w:themeColor="text1"/>
          <w:sz w:val="20"/>
          <w:szCs w:val="20"/>
        </w:rPr>
        <w:t>MOE</w:t>
      </w:r>
      <w:r w:rsidRPr="00225D9A">
        <w:rPr>
          <w:color w:val="000000" w:themeColor="text1"/>
          <w:sz w:val="20"/>
          <w:szCs w:val="20"/>
        </w:rPr>
        <w:t xml:space="preserve">. </w:t>
      </w:r>
    </w:p>
    <w:p w14:paraId="3F1CF7EC" w14:textId="77777777" w:rsidR="00ED04FD" w:rsidRDefault="00ED04FD" w:rsidP="003173FE">
      <w:pPr>
        <w:spacing w:after="0" w:line="240" w:lineRule="auto"/>
        <w:jc w:val="both"/>
        <w:rPr>
          <w:color w:val="000000" w:themeColor="text1"/>
          <w:sz w:val="20"/>
          <w:szCs w:val="20"/>
        </w:rPr>
      </w:pPr>
    </w:p>
    <w:p w14:paraId="60269EC8" w14:textId="71729371" w:rsidR="00225D9A" w:rsidRDefault="00225D9A" w:rsidP="003173FE">
      <w:pPr>
        <w:spacing w:after="0" w:line="240" w:lineRule="auto"/>
        <w:jc w:val="both"/>
        <w:rPr>
          <w:color w:val="000000" w:themeColor="text1"/>
          <w:sz w:val="20"/>
          <w:szCs w:val="20"/>
        </w:rPr>
      </w:pPr>
      <w:r w:rsidRPr="00225D9A">
        <w:rPr>
          <w:color w:val="000000" w:themeColor="text1"/>
          <w:sz w:val="20"/>
          <w:szCs w:val="20"/>
        </w:rPr>
        <w:t xml:space="preserve">Le </w:t>
      </w:r>
      <w:r w:rsidR="00442236">
        <w:rPr>
          <w:color w:val="000000" w:themeColor="text1"/>
          <w:sz w:val="20"/>
          <w:szCs w:val="20"/>
        </w:rPr>
        <w:t>MOE</w:t>
      </w:r>
      <w:r w:rsidRPr="00225D9A">
        <w:rPr>
          <w:color w:val="000000" w:themeColor="text1"/>
          <w:sz w:val="20"/>
          <w:szCs w:val="20"/>
        </w:rPr>
        <w:t xml:space="preserv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suite aux éventuelles régularisations et négociations conduites par le </w:t>
      </w:r>
      <w:r w:rsidR="00743698">
        <w:rPr>
          <w:color w:val="000000" w:themeColor="text1"/>
          <w:sz w:val="20"/>
          <w:szCs w:val="20"/>
        </w:rPr>
        <w:t>MO/MOD</w:t>
      </w:r>
      <w:r w:rsidRPr="00225D9A">
        <w:rPr>
          <w:color w:val="000000" w:themeColor="text1"/>
          <w:sz w:val="20"/>
          <w:szCs w:val="20"/>
        </w:rPr>
        <w:t xml:space="preserve">. </w:t>
      </w:r>
    </w:p>
    <w:p w14:paraId="5E834132" w14:textId="77777777" w:rsidR="00ED04FD" w:rsidRPr="00225D9A" w:rsidRDefault="00ED04FD" w:rsidP="003173FE">
      <w:pPr>
        <w:spacing w:after="0" w:line="240" w:lineRule="auto"/>
        <w:jc w:val="both"/>
        <w:rPr>
          <w:color w:val="000000" w:themeColor="text1"/>
          <w:sz w:val="20"/>
          <w:szCs w:val="20"/>
        </w:rPr>
      </w:pPr>
    </w:p>
    <w:p w14:paraId="731310E9" w14:textId="77777777" w:rsidR="00225D9A" w:rsidRPr="007F5862" w:rsidRDefault="00225D9A" w:rsidP="003173FE">
      <w:pPr>
        <w:pStyle w:val="Titre4"/>
        <w:jc w:val="both"/>
        <w:rPr>
          <w:bCs/>
          <w:u w:val="none"/>
        </w:rPr>
      </w:pPr>
      <w:bookmarkStart w:id="92" w:name="_Toc77079436"/>
      <w:r w:rsidRPr="007F5862">
        <w:rPr>
          <w:u w:val="none"/>
        </w:rPr>
        <w:t>Mise au point des marchés de travaux</w:t>
      </w:r>
      <w:bookmarkEnd w:id="92"/>
    </w:p>
    <w:p w14:paraId="3D7CC018" w14:textId="39749566" w:rsidR="00225D9A" w:rsidRDefault="00225D9A" w:rsidP="003173FE">
      <w:pPr>
        <w:spacing w:after="0" w:line="240" w:lineRule="auto"/>
        <w:jc w:val="both"/>
        <w:rPr>
          <w:rFonts w:ascii="Calibri" w:hAnsi="Calibri" w:cs="Calibri"/>
          <w:color w:val="000000"/>
          <w:sz w:val="20"/>
          <w:szCs w:val="20"/>
        </w:rPr>
      </w:pPr>
      <w:r w:rsidRPr="00225D9A">
        <w:rPr>
          <w:sz w:val="20"/>
          <w:szCs w:val="20"/>
        </w:rPr>
        <w:t xml:space="preserve">Le </w:t>
      </w:r>
      <w:r w:rsidR="00442236">
        <w:rPr>
          <w:sz w:val="20"/>
          <w:szCs w:val="20"/>
        </w:rPr>
        <w:t>MOE</w:t>
      </w:r>
      <w:r w:rsidRPr="00225D9A">
        <w:rPr>
          <w:sz w:val="20"/>
          <w:szCs w:val="20"/>
        </w:rPr>
        <w:t xml:space="preserve"> prépare les mises au point permet</w:t>
      </w:r>
      <w:r>
        <w:rPr>
          <w:sz w:val="20"/>
          <w:szCs w:val="20"/>
        </w:rPr>
        <w:t xml:space="preserve">tant la conclusion des marchés par le </w:t>
      </w:r>
      <w:r w:rsidR="00743698">
        <w:rPr>
          <w:sz w:val="20"/>
          <w:szCs w:val="20"/>
        </w:rPr>
        <w:t>MO/MOD</w:t>
      </w:r>
      <w:r>
        <w:rPr>
          <w:sz w:val="20"/>
          <w:szCs w:val="20"/>
        </w:rPr>
        <w:t xml:space="preserve">, </w:t>
      </w:r>
      <w:r w:rsidRPr="00A66F8A">
        <w:rPr>
          <w:rFonts w:ascii="Calibri" w:hAnsi="Calibri" w:cs="Calibri"/>
          <w:color w:val="000000"/>
          <w:sz w:val="20"/>
          <w:szCs w:val="20"/>
        </w:rPr>
        <w:t xml:space="preserve">y compris la mise </w:t>
      </w:r>
      <w:r w:rsidR="00787A5B">
        <w:rPr>
          <w:rFonts w:ascii="Calibri" w:hAnsi="Calibri" w:cs="Calibri"/>
          <w:color w:val="000000"/>
          <w:sz w:val="20"/>
          <w:szCs w:val="20"/>
        </w:rPr>
        <w:t>à disposition</w:t>
      </w:r>
      <w:r w:rsidRPr="00A66F8A">
        <w:rPr>
          <w:rFonts w:ascii="Calibri" w:hAnsi="Calibri" w:cs="Calibri"/>
          <w:color w:val="000000"/>
          <w:sz w:val="20"/>
          <w:szCs w:val="20"/>
        </w:rPr>
        <w:t xml:space="preserve"> matérielle des</w:t>
      </w:r>
      <w:r w:rsidR="00787A5B">
        <w:rPr>
          <w:rFonts w:ascii="Calibri" w:hAnsi="Calibri" w:cs="Calibri"/>
          <w:color w:val="000000"/>
          <w:sz w:val="20"/>
          <w:szCs w:val="20"/>
        </w:rPr>
        <w:t xml:space="preserve"> futurs</w:t>
      </w:r>
      <w:r w:rsidRPr="00A66F8A">
        <w:rPr>
          <w:rFonts w:ascii="Calibri" w:hAnsi="Calibri" w:cs="Calibri"/>
          <w:color w:val="000000"/>
          <w:sz w:val="20"/>
          <w:szCs w:val="20"/>
        </w:rPr>
        <w:t xml:space="preserve"> documents contractuels</w:t>
      </w:r>
      <w:r>
        <w:rPr>
          <w:rFonts w:ascii="Calibri" w:hAnsi="Calibri" w:cs="Calibri"/>
          <w:color w:val="000000"/>
          <w:sz w:val="20"/>
          <w:szCs w:val="20"/>
        </w:rPr>
        <w:t>.</w:t>
      </w:r>
    </w:p>
    <w:p w14:paraId="555FF173" w14:textId="77777777" w:rsidR="00ED04FD" w:rsidRDefault="00ED04FD" w:rsidP="003173FE">
      <w:pPr>
        <w:spacing w:after="0" w:line="240" w:lineRule="auto"/>
        <w:jc w:val="both"/>
        <w:rPr>
          <w:rFonts w:ascii="Calibri" w:hAnsi="Calibri" w:cs="Calibri"/>
          <w:color w:val="000000"/>
          <w:sz w:val="20"/>
          <w:szCs w:val="20"/>
        </w:rPr>
      </w:pPr>
    </w:p>
    <w:p w14:paraId="1D99B416" w14:textId="453488C3" w:rsidR="00225D9A" w:rsidRDefault="00225D9A" w:rsidP="003173FE">
      <w:pPr>
        <w:spacing w:after="0" w:line="240" w:lineRule="auto"/>
        <w:jc w:val="both"/>
        <w:rPr>
          <w:rFonts w:ascii="Calibri" w:hAnsi="Calibri" w:cs="Calibri"/>
          <w:color w:val="000000"/>
          <w:sz w:val="20"/>
          <w:szCs w:val="20"/>
        </w:rPr>
      </w:pPr>
      <w:r>
        <w:rPr>
          <w:rFonts w:ascii="Calibri" w:hAnsi="Calibri" w:cs="Calibri"/>
          <w:color w:val="000000"/>
          <w:sz w:val="20"/>
          <w:szCs w:val="20"/>
        </w:rPr>
        <w:t xml:space="preserve">Il transmet le ou les projets de marché(s) bon à signer au </w:t>
      </w:r>
      <w:r w:rsidR="00E562B2">
        <w:rPr>
          <w:rFonts w:ascii="Calibri" w:hAnsi="Calibri" w:cs="Calibri"/>
          <w:color w:val="000000"/>
          <w:sz w:val="20"/>
          <w:szCs w:val="20"/>
        </w:rPr>
        <w:t>MO/MOD</w:t>
      </w:r>
      <w:r>
        <w:rPr>
          <w:rFonts w:ascii="Calibri" w:hAnsi="Calibri" w:cs="Calibri"/>
          <w:color w:val="000000"/>
          <w:sz w:val="20"/>
          <w:szCs w:val="20"/>
        </w:rPr>
        <w:t xml:space="preserve"> qui se charge de la notification aux entreprises.</w:t>
      </w:r>
    </w:p>
    <w:p w14:paraId="1C0AB8C6" w14:textId="785FB7FE" w:rsidR="00787A5B" w:rsidRPr="00225D9A" w:rsidRDefault="00787A5B" w:rsidP="003173FE">
      <w:pPr>
        <w:spacing w:after="0" w:line="240" w:lineRule="auto"/>
        <w:jc w:val="both"/>
        <w:rPr>
          <w:sz w:val="20"/>
          <w:szCs w:val="20"/>
        </w:rPr>
      </w:pPr>
      <w:r>
        <w:rPr>
          <w:rFonts w:ascii="Calibri" w:hAnsi="Calibri" w:cs="Calibri"/>
          <w:color w:val="000000"/>
          <w:sz w:val="20"/>
          <w:szCs w:val="20"/>
        </w:rPr>
        <w:t xml:space="preserve">En même temps que la remise du projet de marché, le </w:t>
      </w:r>
      <w:r w:rsidR="00442236">
        <w:rPr>
          <w:rFonts w:ascii="Calibri" w:hAnsi="Calibri" w:cs="Calibri"/>
          <w:color w:val="000000"/>
          <w:sz w:val="20"/>
          <w:szCs w:val="20"/>
        </w:rPr>
        <w:t>MOE</w:t>
      </w:r>
      <w:r>
        <w:rPr>
          <w:rFonts w:ascii="Calibri" w:hAnsi="Calibri" w:cs="Calibri"/>
          <w:color w:val="000000"/>
          <w:sz w:val="20"/>
          <w:szCs w:val="20"/>
        </w:rPr>
        <w:t xml:space="preserve"> retourne l’ensemble des offres au </w:t>
      </w:r>
      <w:r w:rsidR="00E562B2">
        <w:rPr>
          <w:rFonts w:ascii="Calibri" w:hAnsi="Calibri" w:cs="Calibri"/>
          <w:color w:val="000000"/>
          <w:sz w:val="20"/>
          <w:szCs w:val="20"/>
        </w:rPr>
        <w:t>MO/MOD</w:t>
      </w:r>
      <w:r>
        <w:rPr>
          <w:rFonts w:ascii="Calibri" w:hAnsi="Calibri" w:cs="Calibri"/>
          <w:color w:val="000000"/>
          <w:sz w:val="20"/>
          <w:szCs w:val="20"/>
        </w:rPr>
        <w:t xml:space="preserve"> pour archivage.</w:t>
      </w:r>
    </w:p>
    <w:p w14:paraId="202B48A9" w14:textId="646B2FB7" w:rsidR="0022247A" w:rsidRDefault="0022247A" w:rsidP="003173FE">
      <w:pPr>
        <w:widowControl w:val="0"/>
        <w:spacing w:after="0" w:line="240" w:lineRule="auto"/>
        <w:jc w:val="both"/>
        <w:rPr>
          <w:rFonts w:ascii="Calibri" w:hAnsi="Calibri" w:cs="Calibri"/>
          <w:sz w:val="20"/>
          <w:szCs w:val="20"/>
        </w:rPr>
      </w:pPr>
    </w:p>
    <w:p w14:paraId="5A9BBA55" w14:textId="305539EE" w:rsidR="00FB30E8" w:rsidRPr="00FB30E8" w:rsidRDefault="00B0538D" w:rsidP="003173FE">
      <w:pPr>
        <w:pStyle w:val="Titre3"/>
        <w:spacing w:before="0" w:after="0"/>
        <w:jc w:val="both"/>
        <w:rPr>
          <w:rFonts w:ascii="Calibri" w:hAnsi="Calibri" w:cs="Calibri"/>
          <w:color w:val="ED7D31" w:themeColor="accent2"/>
          <w:sz w:val="20"/>
        </w:rPr>
      </w:pPr>
      <w:bookmarkStart w:id="93" w:name="_Toc77079437"/>
      <w:r>
        <w:rPr>
          <w:rFonts w:ascii="Calibri" w:hAnsi="Calibri" w:cs="Calibri"/>
          <w:color w:val="ED7D31" w:themeColor="accent2"/>
          <w:sz w:val="20"/>
        </w:rPr>
        <w:lastRenderedPageBreak/>
        <w:t>4.3.6</w:t>
      </w:r>
      <w:r w:rsidR="00FB30E8" w:rsidRPr="00FB30E8">
        <w:rPr>
          <w:rFonts w:ascii="Calibri" w:hAnsi="Calibri" w:cs="Calibri"/>
          <w:color w:val="ED7D31" w:themeColor="accent2"/>
          <w:sz w:val="20"/>
        </w:rPr>
        <w:t xml:space="preserve"> – </w:t>
      </w:r>
      <w:r w:rsidR="00804294">
        <w:rPr>
          <w:rFonts w:ascii="Calibri" w:hAnsi="Calibri" w:cs="Calibri"/>
          <w:color w:val="ED7D31" w:themeColor="accent2"/>
          <w:sz w:val="20"/>
        </w:rPr>
        <w:t xml:space="preserve">Visa des </w:t>
      </w:r>
      <w:r w:rsidR="00FB30E8" w:rsidRPr="00FB30E8">
        <w:rPr>
          <w:rFonts w:ascii="Calibri" w:hAnsi="Calibri" w:cs="Calibri"/>
          <w:color w:val="ED7D31" w:themeColor="accent2"/>
          <w:sz w:val="20"/>
        </w:rPr>
        <w:t>E</w:t>
      </w:r>
      <w:r w:rsidR="00FB30E8">
        <w:rPr>
          <w:rFonts w:ascii="Calibri" w:hAnsi="Calibri" w:cs="Calibri"/>
          <w:color w:val="ED7D31" w:themeColor="accent2"/>
          <w:sz w:val="20"/>
        </w:rPr>
        <w:t>tudes d’exécution et de synthèse</w:t>
      </w:r>
      <w:r w:rsidR="0018116B">
        <w:rPr>
          <w:rFonts w:ascii="Calibri" w:hAnsi="Calibri" w:cs="Calibri"/>
          <w:color w:val="ED7D31" w:themeColor="accent2"/>
          <w:sz w:val="20"/>
        </w:rPr>
        <w:t xml:space="preserve"> (VISA)</w:t>
      </w:r>
      <w:bookmarkEnd w:id="93"/>
    </w:p>
    <w:p w14:paraId="54F5E700" w14:textId="77777777" w:rsidR="00E562B2" w:rsidRDefault="00E562B2" w:rsidP="003173FE">
      <w:pPr>
        <w:pStyle w:val="Titre4"/>
        <w:jc w:val="both"/>
      </w:pPr>
    </w:p>
    <w:p w14:paraId="23483B27" w14:textId="6D8D0CE3" w:rsidR="00FB30E8" w:rsidRPr="00ED04FD" w:rsidRDefault="007F5862" w:rsidP="007F5862">
      <w:pPr>
        <w:pStyle w:val="Titre4"/>
        <w:jc w:val="both"/>
        <w:rPr>
          <w:color w:val="A6A6A6" w:themeColor="background1" w:themeShade="A6"/>
          <w:u w:val="none"/>
        </w:rPr>
      </w:pPr>
      <w:bookmarkStart w:id="94" w:name="_Toc77079438"/>
      <w:r>
        <w:rPr>
          <w:color w:val="A6A6A6" w:themeColor="background1" w:themeShade="A6"/>
          <w:u w:val="none"/>
        </w:rPr>
        <w:t>4.3.</w:t>
      </w:r>
      <w:r w:rsidR="00B0538D">
        <w:rPr>
          <w:color w:val="A6A6A6" w:themeColor="background1" w:themeShade="A6"/>
          <w:u w:val="none"/>
        </w:rPr>
        <w:t>6</w:t>
      </w:r>
      <w:r>
        <w:rPr>
          <w:color w:val="A6A6A6" w:themeColor="background1" w:themeShade="A6"/>
          <w:u w:val="none"/>
        </w:rPr>
        <w:t xml:space="preserve">.1 </w:t>
      </w:r>
      <w:r w:rsidR="00FB30E8" w:rsidRPr="00ED04FD">
        <w:rPr>
          <w:color w:val="A6A6A6" w:themeColor="background1" w:themeShade="A6"/>
          <w:u w:val="none"/>
        </w:rPr>
        <w:t>Objet</w:t>
      </w:r>
      <w:bookmarkEnd w:id="94"/>
      <w:r w:rsidR="00FB30E8" w:rsidRPr="00ED04FD">
        <w:rPr>
          <w:color w:val="A6A6A6" w:themeColor="background1" w:themeShade="A6"/>
          <w:u w:val="none"/>
        </w:rPr>
        <w:t xml:space="preserve"> </w:t>
      </w:r>
    </w:p>
    <w:p w14:paraId="32B27919" w14:textId="476777D4" w:rsidR="00FB30E8" w:rsidRPr="00FB30E8" w:rsidRDefault="00FB30E8" w:rsidP="003173FE">
      <w:pPr>
        <w:spacing w:after="0" w:line="240" w:lineRule="auto"/>
        <w:jc w:val="both"/>
        <w:rPr>
          <w:rFonts w:cstheme="minorHAnsi"/>
          <w:sz w:val="20"/>
          <w:szCs w:val="20"/>
        </w:rPr>
      </w:pPr>
      <w:r w:rsidRPr="00FB30E8">
        <w:rPr>
          <w:rFonts w:cstheme="minorHAnsi"/>
          <w:sz w:val="20"/>
          <w:szCs w:val="20"/>
        </w:rPr>
        <w:t xml:space="preserve">Lorsque les études d'exécution sont, partiellement ou intégralement, réalisées par les entrepreneurs, le </w:t>
      </w:r>
      <w:r w:rsidR="00442236">
        <w:rPr>
          <w:rFonts w:cstheme="minorHAnsi"/>
          <w:sz w:val="20"/>
          <w:szCs w:val="20"/>
        </w:rPr>
        <w:t>MOE</w:t>
      </w:r>
      <w:r w:rsidRPr="00FB30E8">
        <w:rPr>
          <w:rFonts w:cstheme="minorHAnsi"/>
          <w:sz w:val="20"/>
          <w:szCs w:val="20"/>
        </w:rPr>
        <w:t xml:space="preserve"> s'assure que les documents qu'elles ont établis respectent les dispositions du projet et, dans ce cas, leur délivre son visa.</w:t>
      </w:r>
    </w:p>
    <w:p w14:paraId="5CBEA503" w14:textId="77777777" w:rsidR="00ED04FD" w:rsidRDefault="00ED04FD" w:rsidP="003173FE">
      <w:pPr>
        <w:spacing w:after="0" w:line="240" w:lineRule="auto"/>
        <w:jc w:val="both"/>
        <w:rPr>
          <w:rFonts w:cstheme="minorHAnsi"/>
          <w:sz w:val="20"/>
          <w:szCs w:val="20"/>
        </w:rPr>
      </w:pPr>
    </w:p>
    <w:p w14:paraId="03DC8130" w14:textId="57603897" w:rsidR="00FB30E8" w:rsidRPr="00FB30E8" w:rsidRDefault="00FB30E8" w:rsidP="003173FE">
      <w:pPr>
        <w:spacing w:after="0" w:line="240" w:lineRule="auto"/>
        <w:jc w:val="both"/>
        <w:rPr>
          <w:rFonts w:cstheme="minorHAnsi"/>
          <w:sz w:val="20"/>
          <w:szCs w:val="20"/>
        </w:rPr>
      </w:pPr>
      <w:r w:rsidRPr="00FB30E8">
        <w:rPr>
          <w:rFonts w:cstheme="minorHAnsi"/>
          <w:sz w:val="20"/>
          <w:szCs w:val="20"/>
        </w:rPr>
        <w:t xml:space="preserve">L'examen de la conformité au projet des études d'exécution et de synthèse faite par le ou les entrepreneurs ainsi que leur visa par le </w:t>
      </w:r>
      <w:r w:rsidR="00442236">
        <w:rPr>
          <w:rFonts w:cstheme="minorHAnsi"/>
          <w:sz w:val="20"/>
          <w:szCs w:val="20"/>
        </w:rPr>
        <w:t>MOE</w:t>
      </w:r>
      <w:r w:rsidRPr="00FB30E8">
        <w:rPr>
          <w:rFonts w:cstheme="minorHAnsi"/>
          <w:sz w:val="20"/>
          <w:szCs w:val="20"/>
        </w:rPr>
        <w:t xml:space="preserve"> ont pour objet d’assurer au </w:t>
      </w:r>
      <w:r w:rsidR="00743698">
        <w:rPr>
          <w:rFonts w:cstheme="minorHAnsi"/>
          <w:sz w:val="20"/>
          <w:szCs w:val="20"/>
        </w:rPr>
        <w:t>MO/MOD</w:t>
      </w:r>
      <w:r w:rsidRPr="00FB30E8">
        <w:rPr>
          <w:rFonts w:cstheme="minorHAnsi"/>
          <w:sz w:val="20"/>
          <w:szCs w:val="20"/>
        </w:rPr>
        <w:t xml:space="preserve"> que les documents établis par l’entrepreneur respectent les dispositions du projet établi par le </w:t>
      </w:r>
      <w:r w:rsidR="00442236">
        <w:rPr>
          <w:rFonts w:cstheme="minorHAnsi"/>
          <w:sz w:val="20"/>
          <w:szCs w:val="20"/>
        </w:rPr>
        <w:t>MOE</w:t>
      </w:r>
      <w:r w:rsidRPr="00FB30E8">
        <w:rPr>
          <w:rFonts w:cstheme="minorHAnsi"/>
          <w:sz w:val="20"/>
          <w:szCs w:val="20"/>
        </w:rPr>
        <w:t xml:space="preserve">. Le cas échéant, le </w:t>
      </w:r>
      <w:r w:rsidR="00442236">
        <w:rPr>
          <w:rFonts w:cstheme="minorHAnsi"/>
          <w:sz w:val="20"/>
          <w:szCs w:val="20"/>
        </w:rPr>
        <w:t>MOE</w:t>
      </w:r>
      <w:r w:rsidRPr="00FB30E8">
        <w:rPr>
          <w:rFonts w:cstheme="minorHAnsi"/>
          <w:sz w:val="20"/>
          <w:szCs w:val="20"/>
        </w:rPr>
        <w:t xml:space="preserve"> participe aux travaux de la cellule de synthèse.</w:t>
      </w:r>
    </w:p>
    <w:p w14:paraId="18CD54EF" w14:textId="77777777" w:rsidR="00ED04FD" w:rsidRDefault="00ED04FD" w:rsidP="003173FE">
      <w:pPr>
        <w:spacing w:after="0" w:line="240" w:lineRule="auto"/>
        <w:jc w:val="both"/>
        <w:rPr>
          <w:rFonts w:cstheme="minorHAnsi"/>
          <w:sz w:val="20"/>
          <w:szCs w:val="20"/>
        </w:rPr>
      </w:pPr>
    </w:p>
    <w:p w14:paraId="3D54BE64" w14:textId="77777777" w:rsidR="00FB30E8" w:rsidRPr="00FB30E8" w:rsidRDefault="00FB30E8" w:rsidP="003173FE">
      <w:pPr>
        <w:spacing w:after="0" w:line="240" w:lineRule="auto"/>
        <w:jc w:val="both"/>
        <w:rPr>
          <w:rFonts w:cstheme="minorHAnsi"/>
          <w:sz w:val="20"/>
          <w:szCs w:val="20"/>
        </w:rPr>
      </w:pPr>
      <w:r w:rsidRPr="00FB30E8">
        <w:rPr>
          <w:rFonts w:cstheme="minorHAnsi"/>
          <w:sz w:val="20"/>
          <w:szCs w:val="20"/>
        </w:rPr>
        <w:t>L'examen de la conformité au projet comporte la détection des anomalies normalement décelables par un homme de l'art. Il ne comprend ni le contrôle ni la vérification intégrale des documents établis par les entrepreneurs. La délivrance du visa ne dégage pas l'entreprise de sa propre responsabilité.</w:t>
      </w:r>
    </w:p>
    <w:p w14:paraId="18401D6F" w14:textId="77777777" w:rsidR="00ED04FD" w:rsidRDefault="00ED04FD" w:rsidP="003173FE">
      <w:pPr>
        <w:pStyle w:val="Titre4"/>
        <w:jc w:val="both"/>
        <w:rPr>
          <w:i/>
          <w:color w:val="A6A6A6" w:themeColor="background1" w:themeShade="A6"/>
          <w:u w:val="none"/>
        </w:rPr>
      </w:pPr>
    </w:p>
    <w:p w14:paraId="0EB9F1F8" w14:textId="624CE173" w:rsidR="00804294" w:rsidRDefault="007F5862" w:rsidP="007F5862">
      <w:pPr>
        <w:pStyle w:val="Titre4"/>
        <w:jc w:val="both"/>
        <w:rPr>
          <w:i/>
          <w:color w:val="A6A6A6" w:themeColor="background1" w:themeShade="A6"/>
          <w:u w:val="none"/>
        </w:rPr>
      </w:pPr>
      <w:bookmarkStart w:id="95" w:name="_Toc77079439"/>
      <w:r>
        <w:rPr>
          <w:color w:val="A6A6A6" w:themeColor="background1" w:themeShade="A6"/>
          <w:u w:val="none"/>
        </w:rPr>
        <w:t>4.3.</w:t>
      </w:r>
      <w:r w:rsidR="00B0538D">
        <w:rPr>
          <w:color w:val="A6A6A6" w:themeColor="background1" w:themeShade="A6"/>
          <w:u w:val="none"/>
        </w:rPr>
        <w:t>6</w:t>
      </w:r>
      <w:r>
        <w:rPr>
          <w:color w:val="A6A6A6" w:themeColor="background1" w:themeShade="A6"/>
          <w:u w:val="none"/>
        </w:rPr>
        <w:t xml:space="preserve">.2 </w:t>
      </w:r>
      <w:r w:rsidR="00804294" w:rsidRPr="00ED04FD">
        <w:rPr>
          <w:color w:val="A6A6A6" w:themeColor="background1" w:themeShade="A6"/>
          <w:u w:val="none"/>
        </w:rPr>
        <w:t>Pièces et prestations à fournir</w:t>
      </w:r>
      <w:r w:rsidR="00804294" w:rsidRPr="00E562B2">
        <w:rPr>
          <w:i/>
          <w:color w:val="A6A6A6" w:themeColor="background1" w:themeShade="A6"/>
          <w:u w:val="none"/>
        </w:rPr>
        <w:t xml:space="preserve"> a minima</w:t>
      </w:r>
      <w:bookmarkEnd w:id="95"/>
    </w:p>
    <w:p w14:paraId="4FFA5367" w14:textId="77777777" w:rsidR="00457F04" w:rsidRPr="00457F04" w:rsidRDefault="00457F04" w:rsidP="00457F04">
      <w:pPr>
        <w:rPr>
          <w:lang w:eastAsia="fr-FR"/>
        </w:rPr>
      </w:pPr>
    </w:p>
    <w:p w14:paraId="11331EBE" w14:textId="77777777" w:rsidR="00FB30E8" w:rsidRPr="00FB30E8" w:rsidRDefault="00FB30E8" w:rsidP="00E376B1">
      <w:pPr>
        <w:pStyle w:val="Paragraphedeliste"/>
        <w:numPr>
          <w:ilvl w:val="0"/>
          <w:numId w:val="15"/>
        </w:numPr>
        <w:spacing w:after="0" w:line="240" w:lineRule="auto"/>
        <w:ind w:left="0" w:firstLine="0"/>
        <w:contextualSpacing w:val="0"/>
        <w:jc w:val="both"/>
        <w:rPr>
          <w:rFonts w:cstheme="minorHAnsi"/>
          <w:sz w:val="20"/>
          <w:szCs w:val="20"/>
        </w:rPr>
      </w:pPr>
      <w:r w:rsidRPr="00FB30E8">
        <w:rPr>
          <w:rFonts w:cstheme="minorHAnsi"/>
          <w:sz w:val="20"/>
          <w:szCs w:val="20"/>
        </w:rPr>
        <w:t>examen de la conformité des plans et documents d'exécution établis par les entrepreneurs aux documents établis par la maîtrise d'œuvre ;</w:t>
      </w:r>
    </w:p>
    <w:p w14:paraId="712F1BCA" w14:textId="77777777" w:rsidR="00FB30E8" w:rsidRPr="00FB30E8" w:rsidRDefault="00FB30E8" w:rsidP="00E376B1">
      <w:pPr>
        <w:pStyle w:val="Paragraphedeliste"/>
        <w:numPr>
          <w:ilvl w:val="0"/>
          <w:numId w:val="15"/>
        </w:numPr>
        <w:spacing w:after="0" w:line="240" w:lineRule="auto"/>
        <w:ind w:left="0" w:firstLine="0"/>
        <w:contextualSpacing w:val="0"/>
        <w:jc w:val="both"/>
        <w:rPr>
          <w:rFonts w:cstheme="minorHAnsi"/>
          <w:sz w:val="20"/>
          <w:szCs w:val="20"/>
        </w:rPr>
      </w:pPr>
      <w:r w:rsidRPr="00FB30E8">
        <w:rPr>
          <w:rFonts w:cstheme="minorHAnsi"/>
          <w:sz w:val="20"/>
          <w:szCs w:val="20"/>
        </w:rPr>
        <w:t>établissement d'un état récapitulatif d'approbation ou d'observations de tous les documents d'exécution ;</w:t>
      </w:r>
    </w:p>
    <w:p w14:paraId="3749FA23" w14:textId="77777777" w:rsidR="00FB30E8" w:rsidRPr="00FB30E8" w:rsidRDefault="00FB30E8" w:rsidP="00E376B1">
      <w:pPr>
        <w:pStyle w:val="Paragraphedeliste"/>
        <w:numPr>
          <w:ilvl w:val="0"/>
          <w:numId w:val="15"/>
        </w:numPr>
        <w:spacing w:after="0" w:line="240" w:lineRule="auto"/>
        <w:ind w:left="0" w:firstLine="0"/>
        <w:contextualSpacing w:val="0"/>
        <w:jc w:val="both"/>
        <w:rPr>
          <w:rFonts w:cstheme="minorHAnsi"/>
          <w:sz w:val="20"/>
          <w:szCs w:val="20"/>
        </w:rPr>
      </w:pPr>
      <w:r w:rsidRPr="00FB30E8">
        <w:rPr>
          <w:rFonts w:cstheme="minorHAnsi"/>
          <w:sz w:val="20"/>
          <w:szCs w:val="20"/>
        </w:rPr>
        <w:t>examen et approbation des matériels et matériaux et leur conformité aux prescriptions arrêtées dans le CCTP des marchés de travaux ;</w:t>
      </w:r>
    </w:p>
    <w:p w14:paraId="2C0DDDF8" w14:textId="77777777" w:rsidR="00FB30E8" w:rsidRPr="00FB30E8" w:rsidRDefault="00FB30E8" w:rsidP="00E376B1">
      <w:pPr>
        <w:pStyle w:val="Paragraphedeliste"/>
        <w:numPr>
          <w:ilvl w:val="0"/>
          <w:numId w:val="15"/>
        </w:numPr>
        <w:spacing w:after="0" w:line="240" w:lineRule="auto"/>
        <w:ind w:left="0" w:firstLine="0"/>
        <w:contextualSpacing w:val="0"/>
        <w:jc w:val="both"/>
        <w:rPr>
          <w:rFonts w:cstheme="minorHAnsi"/>
          <w:sz w:val="20"/>
          <w:szCs w:val="20"/>
        </w:rPr>
      </w:pPr>
      <w:r w:rsidRPr="00FB30E8">
        <w:rPr>
          <w:rFonts w:cstheme="minorHAnsi"/>
          <w:sz w:val="20"/>
          <w:szCs w:val="20"/>
        </w:rPr>
        <w:t>arbitrages techniques et architecturaux relatifs à ces choix et aux éventuelles variantes proposées par les entrepreneurs ;</w:t>
      </w:r>
    </w:p>
    <w:p w14:paraId="2B0930FC" w14:textId="77777777" w:rsidR="00FB30E8" w:rsidRPr="00FB30E8" w:rsidRDefault="00FB30E8" w:rsidP="00E376B1">
      <w:pPr>
        <w:pStyle w:val="Paragraphedeliste"/>
        <w:numPr>
          <w:ilvl w:val="0"/>
          <w:numId w:val="15"/>
        </w:numPr>
        <w:spacing w:after="0" w:line="240" w:lineRule="auto"/>
        <w:ind w:left="0" w:firstLine="0"/>
        <w:contextualSpacing w:val="0"/>
        <w:jc w:val="both"/>
        <w:rPr>
          <w:rFonts w:cstheme="minorHAnsi"/>
          <w:sz w:val="20"/>
          <w:szCs w:val="20"/>
        </w:rPr>
      </w:pPr>
      <w:r w:rsidRPr="00FB30E8">
        <w:rPr>
          <w:rFonts w:cstheme="minorHAnsi"/>
          <w:sz w:val="20"/>
          <w:szCs w:val="20"/>
        </w:rPr>
        <w:t>examen des tableaux de gestion des documents d'exécution à établir par l'OPC ou les entrepreneurs ;</w:t>
      </w:r>
    </w:p>
    <w:p w14:paraId="1AA90EBD" w14:textId="77777777" w:rsidR="00FB30E8" w:rsidRPr="00FB30E8" w:rsidRDefault="00FB30E8" w:rsidP="00E376B1">
      <w:pPr>
        <w:pStyle w:val="Paragraphedeliste"/>
        <w:numPr>
          <w:ilvl w:val="0"/>
          <w:numId w:val="15"/>
        </w:numPr>
        <w:spacing w:after="0" w:line="240" w:lineRule="auto"/>
        <w:ind w:left="0" w:firstLine="0"/>
        <w:contextualSpacing w:val="0"/>
        <w:jc w:val="both"/>
        <w:rPr>
          <w:rFonts w:cstheme="minorHAnsi"/>
          <w:sz w:val="20"/>
          <w:szCs w:val="20"/>
        </w:rPr>
      </w:pPr>
      <w:r w:rsidRPr="00FB30E8">
        <w:rPr>
          <w:rFonts w:cstheme="minorHAnsi"/>
          <w:sz w:val="20"/>
          <w:szCs w:val="20"/>
        </w:rPr>
        <w:t>examen des tableaux de gestion des choix de matériels et matériaux à établir par l'OPC ou les entrepreneurs ;</w:t>
      </w:r>
    </w:p>
    <w:p w14:paraId="62A71E4F" w14:textId="77777777" w:rsidR="00FB30E8" w:rsidRPr="00FB30E8" w:rsidRDefault="00FB30E8" w:rsidP="00E376B1">
      <w:pPr>
        <w:pStyle w:val="Paragraphedeliste"/>
        <w:numPr>
          <w:ilvl w:val="0"/>
          <w:numId w:val="15"/>
        </w:numPr>
        <w:spacing w:after="0" w:line="240" w:lineRule="auto"/>
        <w:ind w:left="0" w:firstLine="0"/>
        <w:contextualSpacing w:val="0"/>
        <w:jc w:val="both"/>
        <w:rPr>
          <w:rFonts w:cstheme="minorHAnsi"/>
          <w:sz w:val="20"/>
          <w:szCs w:val="20"/>
        </w:rPr>
      </w:pPr>
      <w:r w:rsidRPr="00FB30E8">
        <w:rPr>
          <w:rFonts w:cstheme="minorHAnsi"/>
          <w:sz w:val="20"/>
          <w:szCs w:val="20"/>
        </w:rPr>
        <w:t xml:space="preserve">contrôle de cohérence inter-maîtrise d'œuvre. </w:t>
      </w:r>
    </w:p>
    <w:p w14:paraId="052C557C" w14:textId="77777777" w:rsidR="00C970FD" w:rsidRPr="00FB30E8" w:rsidRDefault="00C970FD" w:rsidP="003173FE">
      <w:pPr>
        <w:widowControl w:val="0"/>
        <w:spacing w:after="0" w:line="240" w:lineRule="auto"/>
        <w:jc w:val="both"/>
        <w:rPr>
          <w:rFonts w:cstheme="minorHAnsi"/>
          <w:sz w:val="20"/>
          <w:szCs w:val="20"/>
        </w:rPr>
      </w:pPr>
    </w:p>
    <w:p w14:paraId="21A41E57" w14:textId="0A99F988" w:rsidR="00FE0200" w:rsidRDefault="00B0538D" w:rsidP="003173FE">
      <w:pPr>
        <w:pStyle w:val="Titre3"/>
        <w:spacing w:before="0" w:after="0"/>
        <w:jc w:val="both"/>
        <w:rPr>
          <w:rFonts w:ascii="Calibri" w:hAnsi="Calibri" w:cs="Calibri"/>
          <w:color w:val="ED7D31" w:themeColor="accent2"/>
          <w:sz w:val="20"/>
        </w:rPr>
      </w:pPr>
      <w:bookmarkStart w:id="96" w:name="_Toc193798534"/>
      <w:bookmarkStart w:id="97" w:name="_Toc77079440"/>
      <w:r>
        <w:rPr>
          <w:rFonts w:ascii="Calibri" w:hAnsi="Calibri" w:cs="Calibri"/>
          <w:color w:val="ED7D31" w:themeColor="accent2"/>
          <w:sz w:val="20"/>
        </w:rPr>
        <w:t>4.3.7</w:t>
      </w:r>
      <w:r w:rsidR="005B43DB">
        <w:rPr>
          <w:rFonts w:ascii="Calibri" w:hAnsi="Calibri" w:cs="Calibri"/>
          <w:color w:val="ED7D31" w:themeColor="accent2"/>
          <w:sz w:val="20"/>
        </w:rPr>
        <w:t xml:space="preserve"> </w:t>
      </w:r>
      <w:r w:rsidR="00FE0200" w:rsidRPr="005B43DB">
        <w:rPr>
          <w:rFonts w:ascii="Calibri" w:hAnsi="Calibri" w:cs="Calibri"/>
          <w:color w:val="ED7D31" w:themeColor="accent2"/>
          <w:sz w:val="20"/>
        </w:rPr>
        <w:t xml:space="preserve"> </w:t>
      </w:r>
      <w:bookmarkEnd w:id="96"/>
      <w:r w:rsidR="00FC3E8C">
        <w:rPr>
          <w:rFonts w:ascii="Calibri" w:hAnsi="Calibri" w:cs="Calibri"/>
          <w:color w:val="ED7D31" w:themeColor="accent2"/>
          <w:sz w:val="20"/>
        </w:rPr>
        <w:t>Direction de l’Exécution</w:t>
      </w:r>
      <w:r w:rsidR="00EE6198">
        <w:rPr>
          <w:rFonts w:ascii="Calibri" w:hAnsi="Calibri" w:cs="Calibri"/>
          <w:color w:val="ED7D31" w:themeColor="accent2"/>
          <w:sz w:val="20"/>
        </w:rPr>
        <w:t xml:space="preserve"> des Travaux</w:t>
      </w:r>
      <w:r w:rsidR="00FC3E8C">
        <w:rPr>
          <w:rFonts w:ascii="Calibri" w:hAnsi="Calibri" w:cs="Calibri"/>
          <w:color w:val="ED7D31" w:themeColor="accent2"/>
          <w:sz w:val="20"/>
        </w:rPr>
        <w:t xml:space="preserve"> (DE</w:t>
      </w:r>
      <w:r w:rsidR="0018116B">
        <w:rPr>
          <w:rFonts w:ascii="Calibri" w:hAnsi="Calibri" w:cs="Calibri"/>
          <w:color w:val="ED7D31" w:themeColor="accent2"/>
          <w:sz w:val="20"/>
        </w:rPr>
        <w:t>T)</w:t>
      </w:r>
      <w:bookmarkEnd w:id="97"/>
    </w:p>
    <w:p w14:paraId="2CDCF968" w14:textId="77777777" w:rsidR="00E562B2" w:rsidRDefault="00E562B2" w:rsidP="003173FE">
      <w:pPr>
        <w:pStyle w:val="Titre4"/>
        <w:jc w:val="both"/>
      </w:pPr>
    </w:p>
    <w:p w14:paraId="2202605F" w14:textId="0E112F72" w:rsidR="001848BA" w:rsidRPr="00ED04FD" w:rsidRDefault="007F5862" w:rsidP="00B0538D">
      <w:pPr>
        <w:pStyle w:val="Titre4"/>
        <w:jc w:val="both"/>
        <w:rPr>
          <w:color w:val="A6A6A6" w:themeColor="background1" w:themeShade="A6"/>
          <w:u w:val="none"/>
        </w:rPr>
      </w:pPr>
      <w:bookmarkStart w:id="98" w:name="_Toc77079441"/>
      <w:r>
        <w:rPr>
          <w:color w:val="A6A6A6" w:themeColor="background1" w:themeShade="A6"/>
          <w:u w:val="none"/>
        </w:rPr>
        <w:t>4.3.</w:t>
      </w:r>
      <w:r w:rsidR="00B0538D">
        <w:rPr>
          <w:color w:val="A6A6A6" w:themeColor="background1" w:themeShade="A6"/>
          <w:u w:val="none"/>
        </w:rPr>
        <w:t xml:space="preserve">7.1 </w:t>
      </w:r>
      <w:r w:rsidR="00007D42">
        <w:rPr>
          <w:color w:val="A6A6A6" w:themeColor="background1" w:themeShade="A6"/>
          <w:u w:val="none"/>
        </w:rPr>
        <w:t>Objet</w:t>
      </w:r>
      <w:bookmarkEnd w:id="98"/>
      <w:r w:rsidR="001848BA" w:rsidRPr="00ED04FD">
        <w:rPr>
          <w:color w:val="A6A6A6" w:themeColor="background1" w:themeShade="A6"/>
          <w:u w:val="none"/>
        </w:rPr>
        <w:t xml:space="preserve"> </w:t>
      </w:r>
    </w:p>
    <w:p w14:paraId="59589E64" w14:textId="77777777" w:rsidR="001848BA" w:rsidRDefault="001848BA" w:rsidP="003173FE">
      <w:pPr>
        <w:spacing w:after="0" w:line="240" w:lineRule="auto"/>
        <w:jc w:val="both"/>
        <w:rPr>
          <w:sz w:val="20"/>
          <w:szCs w:val="20"/>
        </w:rPr>
      </w:pPr>
      <w:r w:rsidRPr="001848BA">
        <w:rPr>
          <w:sz w:val="20"/>
          <w:szCs w:val="20"/>
        </w:rPr>
        <w:t>La direction de l'exécution du ou des marchés de travaux a pour objet de :</w:t>
      </w:r>
    </w:p>
    <w:p w14:paraId="3D362C43" w14:textId="77777777" w:rsidR="00A42C1E" w:rsidRPr="001848BA" w:rsidRDefault="00A42C1E" w:rsidP="003173FE">
      <w:pPr>
        <w:spacing w:after="0" w:line="240" w:lineRule="auto"/>
        <w:jc w:val="both"/>
        <w:rPr>
          <w:sz w:val="20"/>
          <w:szCs w:val="20"/>
        </w:rPr>
      </w:pPr>
    </w:p>
    <w:p w14:paraId="37C13E6A" w14:textId="77777777"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s'assurer que les documents d'exécution ainsi que les ouvrages en cours de réalisation respectent les études effectuées ; </w:t>
      </w:r>
    </w:p>
    <w:p w14:paraId="0B844B6B" w14:textId="77777777"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s'assurer que les documents à produire par le ou les entrepreneurs, en application du ou des marchés de travaux, sont conformes aux dits marchés et ne comportent ni erreur, ni omission, ni contradiction normalement décelables par un professionnel de la maîtrise d’œuvre ;</w:t>
      </w:r>
    </w:p>
    <w:p w14:paraId="6D4DF25A" w14:textId="77777777"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s'assurer que l'exécution des travaux est conforme aux prescriptions du ou des marchés de travaux, y compris le cas échéant, en ce qui concerne l'application effective d'un schéma directeur de la qualité, s'il en a été établi un ;</w:t>
      </w:r>
    </w:p>
    <w:p w14:paraId="62576685" w14:textId="77777777"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délivrer tout ordre de service et établir tout procès-verbal nécessaire à l'exécution du ou des marchés</w:t>
      </w:r>
      <w:r w:rsidRPr="001848BA" w:rsidDel="003E479B">
        <w:rPr>
          <w:sz w:val="20"/>
          <w:szCs w:val="20"/>
        </w:rPr>
        <w:t xml:space="preserve"> </w:t>
      </w:r>
      <w:r w:rsidRPr="001848BA">
        <w:rPr>
          <w:sz w:val="20"/>
          <w:szCs w:val="20"/>
        </w:rPr>
        <w:t>de travaux ainsi que procéder aux constats contradictoires, organiser et diriger les réunions de chantier ;</w:t>
      </w:r>
    </w:p>
    <w:p w14:paraId="4E04F806" w14:textId="25FCCD86"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 xml:space="preserve">systématiquement informer le </w:t>
      </w:r>
      <w:r w:rsidR="00743698">
        <w:rPr>
          <w:sz w:val="20"/>
          <w:szCs w:val="20"/>
        </w:rPr>
        <w:t>MO/MOD</w:t>
      </w:r>
      <w:r w:rsidRPr="001848BA">
        <w:rPr>
          <w:sz w:val="20"/>
          <w:szCs w:val="20"/>
        </w:rPr>
        <w:t xml:space="preserve"> sur l'état d'avancement et de prévision des travaux et dépenses, avec indication des évolutions notables ; </w:t>
      </w:r>
    </w:p>
    <w:p w14:paraId="2FABD3C0" w14:textId="77777777"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 xml:space="preserve">vérifier les projets de décomptes mensuels ou les demandes d'avances présentés par le ou les entrepreneurs, et d’établir les états d'acomptes ; </w:t>
      </w:r>
    </w:p>
    <w:p w14:paraId="6DE730DB" w14:textId="77777777"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vérifier le projet de décompte final établi par l'entrepreneur et  établir le décompte général ;</w:t>
      </w:r>
    </w:p>
    <w:p w14:paraId="594A4608" w14:textId="320E4063" w:rsidR="001848BA" w:rsidRPr="001848BA" w:rsidRDefault="001848BA" w:rsidP="00E376B1">
      <w:pPr>
        <w:pStyle w:val="Paragraphedeliste"/>
        <w:numPr>
          <w:ilvl w:val="0"/>
          <w:numId w:val="12"/>
        </w:numPr>
        <w:spacing w:after="0" w:line="240" w:lineRule="auto"/>
        <w:ind w:left="0" w:firstLine="0"/>
        <w:contextualSpacing w:val="0"/>
        <w:jc w:val="both"/>
        <w:rPr>
          <w:sz w:val="20"/>
          <w:szCs w:val="20"/>
        </w:rPr>
      </w:pPr>
      <w:r w:rsidRPr="001848BA">
        <w:rPr>
          <w:sz w:val="20"/>
          <w:szCs w:val="20"/>
        </w:rPr>
        <w:t xml:space="preserve">donner un avis au </w:t>
      </w:r>
      <w:r w:rsidR="00743698">
        <w:rPr>
          <w:sz w:val="20"/>
          <w:szCs w:val="20"/>
        </w:rPr>
        <w:t>MO/MOD</w:t>
      </w:r>
      <w:r w:rsidRPr="001848BA">
        <w:rPr>
          <w:sz w:val="20"/>
          <w:szCs w:val="20"/>
        </w:rPr>
        <w:t xml:space="preserve"> sur les réserves éventuellement formulées par l'entrepreneur en cours d'exécution des travaux et sur le décompte général, assister le </w:t>
      </w:r>
      <w:r w:rsidR="00743698">
        <w:rPr>
          <w:sz w:val="20"/>
          <w:szCs w:val="20"/>
        </w:rPr>
        <w:t>MO/MOD</w:t>
      </w:r>
      <w:r w:rsidRPr="001848BA">
        <w:rPr>
          <w:sz w:val="20"/>
          <w:szCs w:val="20"/>
        </w:rPr>
        <w:t xml:space="preserve"> en cas de litige sur l’exécution ou le règlement des travaux, ainsi qu'instruire les mémoires en réclamation des entrepreneurs.</w:t>
      </w:r>
    </w:p>
    <w:p w14:paraId="20D8DD0F" w14:textId="77777777" w:rsidR="00E562B2" w:rsidRDefault="00E562B2" w:rsidP="003173FE">
      <w:pPr>
        <w:pStyle w:val="Titre4"/>
        <w:jc w:val="both"/>
      </w:pPr>
    </w:p>
    <w:p w14:paraId="784C5D80" w14:textId="7E29B5C5" w:rsidR="001848BA" w:rsidRDefault="00B0538D" w:rsidP="00B0538D">
      <w:pPr>
        <w:pStyle w:val="Titre4"/>
        <w:jc w:val="both"/>
        <w:rPr>
          <w:i/>
          <w:color w:val="A6A6A6" w:themeColor="background1" w:themeShade="A6"/>
          <w:u w:val="none"/>
        </w:rPr>
      </w:pPr>
      <w:bookmarkStart w:id="99" w:name="_Toc77079442"/>
      <w:r>
        <w:rPr>
          <w:color w:val="A6A6A6" w:themeColor="background1" w:themeShade="A6"/>
          <w:u w:val="none"/>
        </w:rPr>
        <w:t xml:space="preserve">4.3.7.2 </w:t>
      </w:r>
      <w:r w:rsidR="001848BA" w:rsidRPr="00954EC5">
        <w:rPr>
          <w:color w:val="A6A6A6" w:themeColor="background1" w:themeShade="A6"/>
          <w:u w:val="none"/>
        </w:rPr>
        <w:t>Pièces et prestations à fournir</w:t>
      </w:r>
      <w:r w:rsidR="00007D42">
        <w:rPr>
          <w:i/>
          <w:color w:val="A6A6A6" w:themeColor="background1" w:themeShade="A6"/>
          <w:u w:val="none"/>
        </w:rPr>
        <w:t xml:space="preserve"> a minima</w:t>
      </w:r>
      <w:bookmarkEnd w:id="99"/>
    </w:p>
    <w:p w14:paraId="3AA54EE2" w14:textId="77777777" w:rsidR="00E562B2" w:rsidRPr="00E562B2" w:rsidRDefault="00E562B2" w:rsidP="003173FE">
      <w:pPr>
        <w:spacing w:after="0" w:line="240" w:lineRule="auto"/>
        <w:jc w:val="both"/>
        <w:rPr>
          <w:lang w:eastAsia="fr-FR"/>
        </w:rPr>
      </w:pPr>
    </w:p>
    <w:p w14:paraId="1507D677" w14:textId="77777777" w:rsidR="001848BA" w:rsidRPr="00567044" w:rsidRDefault="001848BA" w:rsidP="00E376B1">
      <w:pPr>
        <w:pStyle w:val="Paragraphedeliste"/>
        <w:numPr>
          <w:ilvl w:val="0"/>
          <w:numId w:val="13"/>
        </w:numPr>
        <w:spacing w:after="0" w:line="240" w:lineRule="auto"/>
        <w:ind w:left="0" w:firstLine="0"/>
        <w:jc w:val="both"/>
        <w:rPr>
          <w:sz w:val="20"/>
          <w:szCs w:val="20"/>
          <w:lang w:eastAsia="fr-FR"/>
        </w:rPr>
      </w:pPr>
      <w:r>
        <w:rPr>
          <w:sz w:val="20"/>
          <w:szCs w:val="20"/>
          <w:lang w:eastAsia="fr-FR"/>
        </w:rPr>
        <w:t xml:space="preserve">Volet </w:t>
      </w:r>
      <w:r w:rsidRPr="00567044">
        <w:rPr>
          <w:sz w:val="20"/>
          <w:szCs w:val="20"/>
          <w:lang w:eastAsia="fr-FR"/>
        </w:rPr>
        <w:t>Projet :</w:t>
      </w:r>
    </w:p>
    <w:p w14:paraId="4E9AC3AB" w14:textId="77777777" w:rsidR="001848BA" w:rsidRPr="001848BA" w:rsidRDefault="001848BA" w:rsidP="00E376B1">
      <w:pPr>
        <w:pStyle w:val="Paragraphedeliste"/>
        <w:numPr>
          <w:ilvl w:val="0"/>
          <w:numId w:val="39"/>
        </w:numPr>
        <w:spacing w:after="0" w:line="240" w:lineRule="auto"/>
        <w:ind w:left="0" w:firstLine="0"/>
        <w:contextualSpacing w:val="0"/>
        <w:jc w:val="both"/>
        <w:rPr>
          <w:sz w:val="20"/>
          <w:szCs w:val="20"/>
        </w:rPr>
      </w:pPr>
      <w:r w:rsidRPr="001848BA">
        <w:rPr>
          <w:sz w:val="20"/>
          <w:szCs w:val="20"/>
        </w:rPr>
        <w:t>examen des documents complémentaires à produire par les entrepreneurs, en application de leurs marchés ;</w:t>
      </w:r>
    </w:p>
    <w:p w14:paraId="225168B7" w14:textId="215CD241" w:rsidR="001848BA" w:rsidRPr="001848BA" w:rsidRDefault="001848BA" w:rsidP="00E376B1">
      <w:pPr>
        <w:pStyle w:val="Paragraphedeliste"/>
        <w:numPr>
          <w:ilvl w:val="0"/>
          <w:numId w:val="39"/>
        </w:numPr>
        <w:spacing w:after="0" w:line="240" w:lineRule="auto"/>
        <w:ind w:left="0" w:firstLine="0"/>
        <w:contextualSpacing w:val="0"/>
        <w:jc w:val="both"/>
        <w:rPr>
          <w:sz w:val="20"/>
          <w:szCs w:val="20"/>
        </w:rPr>
      </w:pPr>
      <w:r w:rsidRPr="001848BA">
        <w:rPr>
          <w:sz w:val="20"/>
          <w:szCs w:val="20"/>
        </w:rPr>
        <w:t xml:space="preserve">synthèse des choix des matériaux, échantillons et coloris à valider par le </w:t>
      </w:r>
      <w:r w:rsidR="00743698">
        <w:rPr>
          <w:sz w:val="20"/>
          <w:szCs w:val="20"/>
        </w:rPr>
        <w:t>MO/MOD</w:t>
      </w:r>
      <w:r w:rsidRPr="001848BA">
        <w:rPr>
          <w:sz w:val="20"/>
          <w:szCs w:val="20"/>
        </w:rPr>
        <w:t xml:space="preserve"> avant exécution ;</w:t>
      </w:r>
    </w:p>
    <w:p w14:paraId="282AF60B" w14:textId="77777777" w:rsidR="001848BA" w:rsidRPr="001848BA" w:rsidRDefault="001848BA" w:rsidP="00E376B1">
      <w:pPr>
        <w:pStyle w:val="Paragraphedeliste"/>
        <w:numPr>
          <w:ilvl w:val="0"/>
          <w:numId w:val="39"/>
        </w:numPr>
        <w:spacing w:after="0" w:line="240" w:lineRule="auto"/>
        <w:ind w:left="0" w:firstLine="0"/>
        <w:contextualSpacing w:val="0"/>
        <w:jc w:val="both"/>
        <w:rPr>
          <w:sz w:val="20"/>
          <w:szCs w:val="20"/>
        </w:rPr>
      </w:pPr>
      <w:r w:rsidRPr="001848BA">
        <w:rPr>
          <w:sz w:val="20"/>
          <w:szCs w:val="20"/>
        </w:rPr>
        <w:t>conformité des ouvrages réalisés ou en cours de réalisation aux prescriptions des marchés ;</w:t>
      </w:r>
    </w:p>
    <w:p w14:paraId="132DDB5E" w14:textId="2FBCC6CE" w:rsidR="001848BA" w:rsidRDefault="001848BA" w:rsidP="00E376B1">
      <w:pPr>
        <w:pStyle w:val="Paragraphedeliste"/>
        <w:numPr>
          <w:ilvl w:val="0"/>
          <w:numId w:val="39"/>
        </w:numPr>
        <w:spacing w:after="0" w:line="240" w:lineRule="auto"/>
        <w:ind w:left="0" w:firstLine="0"/>
        <w:contextualSpacing w:val="0"/>
        <w:jc w:val="both"/>
        <w:rPr>
          <w:sz w:val="20"/>
          <w:szCs w:val="20"/>
        </w:rPr>
      </w:pPr>
      <w:r w:rsidRPr="001848BA">
        <w:rPr>
          <w:sz w:val="20"/>
          <w:szCs w:val="20"/>
        </w:rPr>
        <w:t>relevé des non conformités constatées, consignées au compte-rendu de réunion de chantier.</w:t>
      </w:r>
    </w:p>
    <w:p w14:paraId="7823A3D3" w14:textId="55A7849E" w:rsidR="001848BA" w:rsidRDefault="001848BA" w:rsidP="00E376B1">
      <w:pPr>
        <w:pStyle w:val="Paragraphedeliste"/>
        <w:numPr>
          <w:ilvl w:val="0"/>
          <w:numId w:val="39"/>
        </w:numPr>
        <w:spacing w:after="0" w:line="240" w:lineRule="auto"/>
        <w:ind w:left="0" w:firstLine="0"/>
        <w:contextualSpacing w:val="0"/>
        <w:jc w:val="both"/>
        <w:rPr>
          <w:sz w:val="20"/>
          <w:szCs w:val="20"/>
        </w:rPr>
      </w:pPr>
      <w:r>
        <w:rPr>
          <w:sz w:val="20"/>
          <w:szCs w:val="20"/>
        </w:rPr>
        <w:lastRenderedPageBreak/>
        <w:t xml:space="preserve">Demandes particulières du </w:t>
      </w:r>
      <w:r w:rsidR="00A126B7">
        <w:rPr>
          <w:sz w:val="20"/>
          <w:szCs w:val="20"/>
        </w:rPr>
        <w:t>MO/MOD</w:t>
      </w:r>
      <w:r w:rsidR="009D25AD">
        <w:rPr>
          <w:sz w:val="20"/>
          <w:szCs w:val="20"/>
        </w:rPr>
        <w:t xml:space="preserve"> liées aux problèmes récurrents en parfait achèvement</w:t>
      </w:r>
      <w:r>
        <w:rPr>
          <w:sz w:val="20"/>
          <w:szCs w:val="20"/>
        </w:rPr>
        <w:t xml:space="preserve"> : </w:t>
      </w:r>
    </w:p>
    <w:p w14:paraId="06A052ED" w14:textId="77777777" w:rsidR="009D25AD" w:rsidRPr="009D25AD" w:rsidRDefault="009D25AD" w:rsidP="00E376B1">
      <w:pPr>
        <w:pStyle w:val="Paragraphedeliste"/>
        <w:numPr>
          <w:ilvl w:val="0"/>
          <w:numId w:val="46"/>
        </w:numPr>
        <w:spacing w:after="0" w:line="240" w:lineRule="auto"/>
        <w:contextualSpacing w:val="0"/>
        <w:jc w:val="both"/>
        <w:rPr>
          <w:sz w:val="20"/>
          <w:szCs w:val="20"/>
        </w:rPr>
      </w:pPr>
      <w:r w:rsidRPr="009D25AD">
        <w:rPr>
          <w:sz w:val="20"/>
          <w:szCs w:val="20"/>
        </w:rPr>
        <w:t>contrôle spécifique de la conformité des étanchéités de chaque salle de bain de l’opération avant la pose des revêtements. Ce contrôle fera l’objet d’un compte-rendu remis au MO/MOD.</w:t>
      </w:r>
    </w:p>
    <w:p w14:paraId="4F9A0146" w14:textId="0830A031" w:rsidR="009D25AD" w:rsidRPr="009D25AD" w:rsidRDefault="009D25AD" w:rsidP="00E376B1">
      <w:pPr>
        <w:pStyle w:val="Paragraphedeliste"/>
        <w:numPr>
          <w:ilvl w:val="0"/>
          <w:numId w:val="46"/>
        </w:numPr>
        <w:spacing w:after="0" w:line="240" w:lineRule="auto"/>
        <w:contextualSpacing w:val="0"/>
        <w:jc w:val="both"/>
        <w:rPr>
          <w:sz w:val="20"/>
          <w:szCs w:val="20"/>
        </w:rPr>
      </w:pPr>
      <w:r w:rsidRPr="009D25AD">
        <w:rPr>
          <w:sz w:val="20"/>
          <w:szCs w:val="20"/>
        </w:rPr>
        <w:t>contrôle spécifique de la conformité des toitures et de l’ensemble des accessoires. Ce contrôle fera l’objet d’un compte-rendu remis au MO/MOD.</w:t>
      </w:r>
    </w:p>
    <w:p w14:paraId="622FB697" w14:textId="0B47C327" w:rsidR="009D25AD" w:rsidRPr="009D25AD" w:rsidRDefault="009D25AD" w:rsidP="00E376B1">
      <w:pPr>
        <w:pStyle w:val="Paragraphedeliste"/>
        <w:numPr>
          <w:ilvl w:val="0"/>
          <w:numId w:val="46"/>
        </w:numPr>
        <w:spacing w:after="0" w:line="240" w:lineRule="auto"/>
        <w:contextualSpacing w:val="0"/>
        <w:jc w:val="both"/>
        <w:rPr>
          <w:sz w:val="20"/>
          <w:szCs w:val="20"/>
        </w:rPr>
      </w:pPr>
      <w:r w:rsidRPr="009D25AD">
        <w:rPr>
          <w:sz w:val="20"/>
          <w:szCs w:val="20"/>
        </w:rPr>
        <w:t>contrôle spécifique de la conformité de l’ensemble du système d’eau chaude sanitaire (panneaux, cuves, traversées de couvertures, essais…). Ce contrôle fera l’objet d’un compte-rendu remis au MO/MOD.</w:t>
      </w:r>
    </w:p>
    <w:p w14:paraId="5B7CA8BA" w14:textId="0C65F3C4" w:rsidR="009D25AD" w:rsidRPr="009D25AD" w:rsidRDefault="009D25AD" w:rsidP="00E376B1">
      <w:pPr>
        <w:pStyle w:val="Paragraphedeliste"/>
        <w:numPr>
          <w:ilvl w:val="0"/>
          <w:numId w:val="46"/>
        </w:numPr>
        <w:spacing w:after="0" w:line="240" w:lineRule="auto"/>
        <w:contextualSpacing w:val="0"/>
        <w:jc w:val="both"/>
        <w:rPr>
          <w:sz w:val="20"/>
          <w:szCs w:val="20"/>
        </w:rPr>
      </w:pPr>
      <w:r w:rsidRPr="009D25AD">
        <w:rPr>
          <w:sz w:val="20"/>
          <w:szCs w:val="20"/>
        </w:rPr>
        <w:t xml:space="preserve">contrôle spécifique de la conformité des installations de plomberie (essais, étanchéité des siphons et </w:t>
      </w:r>
      <w:r w:rsidR="00D748C3">
        <w:rPr>
          <w:sz w:val="20"/>
          <w:szCs w:val="20"/>
        </w:rPr>
        <w:t>des branchements</w:t>
      </w:r>
      <w:r w:rsidRPr="009D25AD">
        <w:rPr>
          <w:sz w:val="20"/>
          <w:szCs w:val="20"/>
        </w:rPr>
        <w:t>). Ce contrôle fera l’objet d’un compte-rendu remis au MO/MOD.</w:t>
      </w:r>
    </w:p>
    <w:p w14:paraId="4F5E65A1" w14:textId="77777777" w:rsidR="001848BA" w:rsidRPr="001848BA" w:rsidRDefault="001848BA" w:rsidP="003173FE">
      <w:pPr>
        <w:pStyle w:val="Paragraphedeliste"/>
        <w:spacing w:after="0" w:line="240" w:lineRule="auto"/>
        <w:ind w:left="0"/>
        <w:contextualSpacing w:val="0"/>
        <w:jc w:val="both"/>
        <w:rPr>
          <w:sz w:val="20"/>
          <w:szCs w:val="20"/>
        </w:rPr>
      </w:pPr>
    </w:p>
    <w:p w14:paraId="49A5596E" w14:textId="77777777" w:rsidR="001848BA" w:rsidRDefault="001848BA" w:rsidP="00E376B1">
      <w:pPr>
        <w:pStyle w:val="Paragraphedeliste"/>
        <w:numPr>
          <w:ilvl w:val="0"/>
          <w:numId w:val="13"/>
        </w:numPr>
        <w:spacing w:after="0" w:line="240" w:lineRule="auto"/>
        <w:ind w:left="0" w:firstLine="0"/>
        <w:jc w:val="both"/>
        <w:rPr>
          <w:sz w:val="20"/>
          <w:szCs w:val="20"/>
          <w:lang w:eastAsia="fr-FR"/>
        </w:rPr>
      </w:pPr>
      <w:r>
        <w:rPr>
          <w:sz w:val="20"/>
          <w:szCs w:val="20"/>
          <w:lang w:eastAsia="fr-FR"/>
        </w:rPr>
        <w:t>Volet</w:t>
      </w:r>
      <w:r w:rsidRPr="00AE0DEA">
        <w:rPr>
          <w:sz w:val="20"/>
          <w:szCs w:val="20"/>
          <w:lang w:eastAsia="fr-FR"/>
        </w:rPr>
        <w:t xml:space="preserve"> économique</w:t>
      </w:r>
      <w:r>
        <w:rPr>
          <w:sz w:val="20"/>
          <w:szCs w:val="20"/>
          <w:lang w:eastAsia="fr-FR"/>
        </w:rPr>
        <w:t> :</w:t>
      </w:r>
    </w:p>
    <w:p w14:paraId="72FDD34E" w14:textId="77777777" w:rsidR="001848BA" w:rsidRPr="001848BA" w:rsidRDefault="001848BA" w:rsidP="00E376B1">
      <w:pPr>
        <w:pStyle w:val="Paragraphedeliste"/>
        <w:numPr>
          <w:ilvl w:val="0"/>
          <w:numId w:val="40"/>
        </w:numPr>
        <w:spacing w:after="0" w:line="240" w:lineRule="auto"/>
        <w:ind w:left="0" w:firstLine="0"/>
        <w:contextualSpacing w:val="0"/>
        <w:jc w:val="both"/>
        <w:rPr>
          <w:sz w:val="20"/>
          <w:szCs w:val="20"/>
        </w:rPr>
      </w:pPr>
      <w:r w:rsidRPr="001848BA">
        <w:rPr>
          <w:sz w:val="20"/>
          <w:szCs w:val="20"/>
        </w:rPr>
        <w:t>vérification des décomptes mensuels et finaux ;</w:t>
      </w:r>
    </w:p>
    <w:p w14:paraId="0EA03E11" w14:textId="77777777" w:rsidR="001848BA" w:rsidRPr="001848BA" w:rsidRDefault="001848BA" w:rsidP="00E376B1">
      <w:pPr>
        <w:pStyle w:val="Paragraphedeliste"/>
        <w:numPr>
          <w:ilvl w:val="0"/>
          <w:numId w:val="40"/>
        </w:numPr>
        <w:spacing w:after="0" w:line="240" w:lineRule="auto"/>
        <w:ind w:left="0" w:firstLine="0"/>
        <w:contextualSpacing w:val="0"/>
        <w:jc w:val="both"/>
        <w:rPr>
          <w:sz w:val="20"/>
          <w:szCs w:val="20"/>
        </w:rPr>
      </w:pPr>
      <w:r w:rsidRPr="001848BA">
        <w:rPr>
          <w:sz w:val="20"/>
          <w:szCs w:val="20"/>
        </w:rPr>
        <w:t>établissement des états d'acompte ;</w:t>
      </w:r>
    </w:p>
    <w:p w14:paraId="3479C6DA" w14:textId="77777777" w:rsidR="001848BA" w:rsidRPr="001848BA" w:rsidRDefault="001848BA" w:rsidP="00E376B1">
      <w:pPr>
        <w:pStyle w:val="Paragraphedeliste"/>
        <w:numPr>
          <w:ilvl w:val="0"/>
          <w:numId w:val="40"/>
        </w:numPr>
        <w:spacing w:after="0" w:line="240" w:lineRule="auto"/>
        <w:ind w:left="0" w:firstLine="0"/>
        <w:contextualSpacing w:val="0"/>
        <w:jc w:val="both"/>
        <w:rPr>
          <w:sz w:val="20"/>
          <w:szCs w:val="20"/>
        </w:rPr>
      </w:pPr>
      <w:r w:rsidRPr="001848BA">
        <w:rPr>
          <w:sz w:val="20"/>
          <w:szCs w:val="20"/>
        </w:rPr>
        <w:t>examen des devis de travaux complémentaires ou modificatifs ;</w:t>
      </w:r>
    </w:p>
    <w:p w14:paraId="3ECE6745" w14:textId="77777777" w:rsidR="001848BA" w:rsidRPr="001848BA" w:rsidRDefault="001848BA" w:rsidP="00932AFF">
      <w:pPr>
        <w:pStyle w:val="Paragraphedeliste"/>
        <w:numPr>
          <w:ilvl w:val="0"/>
          <w:numId w:val="40"/>
        </w:numPr>
        <w:tabs>
          <w:tab w:val="left" w:pos="709"/>
        </w:tabs>
        <w:spacing w:after="0" w:line="240" w:lineRule="auto"/>
        <w:ind w:left="0" w:firstLine="0"/>
        <w:contextualSpacing w:val="0"/>
        <w:jc w:val="both"/>
        <w:rPr>
          <w:sz w:val="20"/>
          <w:szCs w:val="20"/>
        </w:rPr>
      </w:pPr>
      <w:r w:rsidRPr="001848BA">
        <w:rPr>
          <w:sz w:val="20"/>
          <w:szCs w:val="20"/>
        </w:rPr>
        <w:t xml:space="preserve">examen matériel, technique et économique des mémoires en réclamation présentés au plus tard à la présentation du projet de décompte final; </w:t>
      </w:r>
    </w:p>
    <w:p w14:paraId="0F5CA640" w14:textId="77777777" w:rsidR="001848BA" w:rsidRPr="001848BA" w:rsidRDefault="001848BA" w:rsidP="00E376B1">
      <w:pPr>
        <w:pStyle w:val="Paragraphedeliste"/>
        <w:numPr>
          <w:ilvl w:val="0"/>
          <w:numId w:val="40"/>
        </w:numPr>
        <w:spacing w:after="0" w:line="240" w:lineRule="auto"/>
        <w:ind w:left="0" w:firstLine="0"/>
        <w:contextualSpacing w:val="0"/>
        <w:jc w:val="both"/>
        <w:rPr>
          <w:sz w:val="20"/>
          <w:szCs w:val="20"/>
        </w:rPr>
      </w:pPr>
      <w:r w:rsidRPr="001848BA">
        <w:rPr>
          <w:sz w:val="20"/>
          <w:szCs w:val="20"/>
        </w:rPr>
        <w:t>établissement du décompte général.</w:t>
      </w:r>
    </w:p>
    <w:p w14:paraId="7187DDE8" w14:textId="31DCE5C8" w:rsidR="001848BA" w:rsidRDefault="001848BA" w:rsidP="003173FE">
      <w:pPr>
        <w:spacing w:after="0" w:line="240" w:lineRule="auto"/>
        <w:jc w:val="both"/>
        <w:rPr>
          <w:lang w:eastAsia="fr-FR"/>
        </w:rPr>
      </w:pPr>
    </w:p>
    <w:p w14:paraId="7A0CA3F1" w14:textId="77777777" w:rsidR="001848BA" w:rsidRPr="00AE0DEA" w:rsidRDefault="001848BA" w:rsidP="00E376B1">
      <w:pPr>
        <w:pStyle w:val="Paragraphedeliste"/>
        <w:numPr>
          <w:ilvl w:val="0"/>
          <w:numId w:val="13"/>
        </w:numPr>
        <w:spacing w:after="0" w:line="240" w:lineRule="auto"/>
        <w:ind w:left="0" w:firstLine="0"/>
        <w:jc w:val="both"/>
        <w:rPr>
          <w:sz w:val="20"/>
          <w:szCs w:val="20"/>
          <w:lang w:eastAsia="fr-FR"/>
        </w:rPr>
      </w:pPr>
      <w:r>
        <w:rPr>
          <w:sz w:val="20"/>
          <w:szCs w:val="20"/>
          <w:lang w:eastAsia="fr-FR"/>
        </w:rPr>
        <w:t>Suivi d’opération :</w:t>
      </w:r>
    </w:p>
    <w:p w14:paraId="4C6E2DA5" w14:textId="77777777" w:rsidR="001848BA" w:rsidRPr="001848BA" w:rsidRDefault="001848BA" w:rsidP="00E376B1">
      <w:pPr>
        <w:pStyle w:val="Paragraphedeliste"/>
        <w:numPr>
          <w:ilvl w:val="0"/>
          <w:numId w:val="41"/>
        </w:numPr>
        <w:spacing w:after="0" w:line="240" w:lineRule="auto"/>
        <w:ind w:left="0" w:firstLine="0"/>
        <w:contextualSpacing w:val="0"/>
        <w:jc w:val="both"/>
        <w:rPr>
          <w:sz w:val="20"/>
          <w:szCs w:val="20"/>
        </w:rPr>
      </w:pPr>
      <w:r w:rsidRPr="001848BA">
        <w:rPr>
          <w:sz w:val="20"/>
          <w:szCs w:val="20"/>
        </w:rPr>
        <w:t>organisation et direction des réunions de chantier ;</w:t>
      </w:r>
    </w:p>
    <w:p w14:paraId="39D9E7E9" w14:textId="2E6A4914" w:rsidR="001848BA" w:rsidRPr="001848BA" w:rsidRDefault="001848BA" w:rsidP="00E376B1">
      <w:pPr>
        <w:pStyle w:val="Paragraphedeliste"/>
        <w:numPr>
          <w:ilvl w:val="0"/>
          <w:numId w:val="41"/>
        </w:numPr>
        <w:spacing w:after="0" w:line="240" w:lineRule="auto"/>
        <w:ind w:left="0" w:firstLine="0"/>
        <w:contextualSpacing w:val="0"/>
        <w:jc w:val="both"/>
        <w:rPr>
          <w:sz w:val="20"/>
          <w:szCs w:val="20"/>
        </w:rPr>
      </w:pPr>
      <w:r w:rsidRPr="001848BA">
        <w:rPr>
          <w:sz w:val="20"/>
          <w:szCs w:val="20"/>
        </w:rPr>
        <w:t>établis</w:t>
      </w:r>
      <w:r w:rsidR="00D748C3">
        <w:rPr>
          <w:sz w:val="20"/>
          <w:szCs w:val="20"/>
        </w:rPr>
        <w:t xml:space="preserve">sement et diffusion des comptes </w:t>
      </w:r>
      <w:r w:rsidRPr="001848BA">
        <w:rPr>
          <w:sz w:val="20"/>
          <w:szCs w:val="20"/>
        </w:rPr>
        <w:t>rendus ;</w:t>
      </w:r>
    </w:p>
    <w:p w14:paraId="77A2AEBB" w14:textId="77777777" w:rsidR="001848BA" w:rsidRPr="001848BA" w:rsidRDefault="001848BA" w:rsidP="00E376B1">
      <w:pPr>
        <w:pStyle w:val="Paragraphedeliste"/>
        <w:numPr>
          <w:ilvl w:val="0"/>
          <w:numId w:val="41"/>
        </w:numPr>
        <w:spacing w:after="0" w:line="240" w:lineRule="auto"/>
        <w:ind w:left="0" w:firstLine="0"/>
        <w:contextualSpacing w:val="0"/>
        <w:jc w:val="both"/>
        <w:rPr>
          <w:sz w:val="20"/>
          <w:szCs w:val="20"/>
        </w:rPr>
      </w:pPr>
      <w:r w:rsidRPr="001848BA">
        <w:rPr>
          <w:sz w:val="20"/>
          <w:szCs w:val="20"/>
        </w:rPr>
        <w:t>établissement des ordres de service ;</w:t>
      </w:r>
    </w:p>
    <w:p w14:paraId="37163B03" w14:textId="77777777" w:rsidR="001848BA" w:rsidRPr="001848BA" w:rsidRDefault="001848BA" w:rsidP="00E376B1">
      <w:pPr>
        <w:pStyle w:val="Paragraphedeliste"/>
        <w:numPr>
          <w:ilvl w:val="0"/>
          <w:numId w:val="41"/>
        </w:numPr>
        <w:spacing w:after="0" w:line="240" w:lineRule="auto"/>
        <w:ind w:left="0" w:firstLine="0"/>
        <w:contextualSpacing w:val="0"/>
        <w:jc w:val="both"/>
        <w:rPr>
          <w:sz w:val="20"/>
          <w:szCs w:val="20"/>
        </w:rPr>
      </w:pPr>
      <w:r w:rsidRPr="001848BA">
        <w:rPr>
          <w:sz w:val="20"/>
          <w:szCs w:val="20"/>
        </w:rPr>
        <w:t>état d'avancement général des travaux à partir du planning général ;</w:t>
      </w:r>
    </w:p>
    <w:p w14:paraId="6AE2BE53" w14:textId="2F412382" w:rsidR="001848BA" w:rsidRPr="001848BA" w:rsidRDefault="001848BA" w:rsidP="00E376B1">
      <w:pPr>
        <w:pStyle w:val="Paragraphedeliste"/>
        <w:numPr>
          <w:ilvl w:val="0"/>
          <w:numId w:val="41"/>
        </w:numPr>
        <w:spacing w:after="0" w:line="240" w:lineRule="auto"/>
        <w:ind w:left="0" w:firstLine="0"/>
        <w:contextualSpacing w:val="0"/>
        <w:jc w:val="both"/>
        <w:rPr>
          <w:sz w:val="20"/>
          <w:szCs w:val="20"/>
        </w:rPr>
      </w:pPr>
      <w:r w:rsidRPr="001848BA">
        <w:rPr>
          <w:sz w:val="20"/>
          <w:szCs w:val="20"/>
        </w:rPr>
        <w:t xml:space="preserve">information du </w:t>
      </w:r>
      <w:r w:rsidR="00743698">
        <w:rPr>
          <w:sz w:val="20"/>
          <w:szCs w:val="20"/>
        </w:rPr>
        <w:t>MO/MOD</w:t>
      </w:r>
      <w:r w:rsidRPr="001848BA">
        <w:rPr>
          <w:sz w:val="20"/>
          <w:szCs w:val="20"/>
        </w:rPr>
        <w:t xml:space="preserve"> sur : </w:t>
      </w:r>
    </w:p>
    <w:p w14:paraId="17AC66FF" w14:textId="77777777" w:rsidR="001848BA" w:rsidRPr="001848BA" w:rsidRDefault="001848BA" w:rsidP="00E376B1">
      <w:pPr>
        <w:pStyle w:val="Paragraphedeliste"/>
        <w:numPr>
          <w:ilvl w:val="0"/>
          <w:numId w:val="47"/>
        </w:numPr>
        <w:spacing w:after="0" w:line="240" w:lineRule="auto"/>
        <w:ind w:left="1134"/>
        <w:jc w:val="both"/>
        <w:rPr>
          <w:sz w:val="20"/>
          <w:szCs w:val="20"/>
        </w:rPr>
      </w:pPr>
      <w:r w:rsidRPr="001848BA">
        <w:rPr>
          <w:sz w:val="20"/>
          <w:szCs w:val="20"/>
        </w:rPr>
        <w:t>l’avancement et les prévisions au regard du planning contractuel ;</w:t>
      </w:r>
    </w:p>
    <w:p w14:paraId="4BF80D64" w14:textId="77777777" w:rsidR="001848BA" w:rsidRPr="001848BA" w:rsidRDefault="001848BA" w:rsidP="00E376B1">
      <w:pPr>
        <w:pStyle w:val="Paragraphedeliste"/>
        <w:numPr>
          <w:ilvl w:val="0"/>
          <w:numId w:val="47"/>
        </w:numPr>
        <w:spacing w:after="0" w:line="240" w:lineRule="auto"/>
        <w:ind w:left="1134"/>
        <w:jc w:val="both"/>
        <w:rPr>
          <w:sz w:val="20"/>
          <w:szCs w:val="20"/>
        </w:rPr>
      </w:pPr>
      <w:r w:rsidRPr="001848BA">
        <w:rPr>
          <w:sz w:val="20"/>
          <w:szCs w:val="20"/>
        </w:rPr>
        <w:t>les éventuelles modifications à apporter aux marchés de travaux ;</w:t>
      </w:r>
    </w:p>
    <w:p w14:paraId="06269D7B" w14:textId="589F9F3D" w:rsidR="001848BA" w:rsidRPr="001848BA" w:rsidRDefault="001848BA" w:rsidP="00E376B1">
      <w:pPr>
        <w:pStyle w:val="Paragraphedeliste"/>
        <w:numPr>
          <w:ilvl w:val="0"/>
          <w:numId w:val="47"/>
        </w:numPr>
        <w:spacing w:after="0" w:line="240" w:lineRule="auto"/>
        <w:ind w:left="1134"/>
        <w:jc w:val="both"/>
        <w:rPr>
          <w:sz w:val="20"/>
          <w:szCs w:val="20"/>
        </w:rPr>
      </w:pPr>
      <w:r w:rsidRPr="001848BA">
        <w:rPr>
          <w:sz w:val="20"/>
          <w:szCs w:val="20"/>
        </w:rPr>
        <w:t xml:space="preserve">la classification des éventuels travaux modificatifs selon l’article </w:t>
      </w:r>
      <w:r>
        <w:rPr>
          <w:sz w:val="20"/>
          <w:szCs w:val="20"/>
        </w:rPr>
        <w:t>4.1.2 d</w:t>
      </w:r>
      <w:r w:rsidRPr="001848BA">
        <w:rPr>
          <w:sz w:val="20"/>
          <w:szCs w:val="20"/>
        </w:rPr>
        <w:t>u CCP ;</w:t>
      </w:r>
    </w:p>
    <w:p w14:paraId="12743D98" w14:textId="77777777" w:rsidR="001848BA" w:rsidRPr="001848BA" w:rsidRDefault="001848BA" w:rsidP="00E376B1">
      <w:pPr>
        <w:pStyle w:val="Paragraphedeliste"/>
        <w:numPr>
          <w:ilvl w:val="0"/>
          <w:numId w:val="47"/>
        </w:numPr>
        <w:spacing w:after="0" w:line="240" w:lineRule="auto"/>
        <w:ind w:left="1134"/>
        <w:jc w:val="both"/>
        <w:rPr>
          <w:sz w:val="20"/>
          <w:szCs w:val="20"/>
        </w:rPr>
      </w:pPr>
      <w:r w:rsidRPr="001848BA">
        <w:rPr>
          <w:sz w:val="20"/>
          <w:szCs w:val="20"/>
        </w:rPr>
        <w:t>les difficultés rencontrées et les solutions à envisager.</w:t>
      </w:r>
    </w:p>
    <w:p w14:paraId="02680825" w14:textId="4DEC9776" w:rsidR="001848BA" w:rsidRDefault="001848BA" w:rsidP="003173FE">
      <w:pPr>
        <w:spacing w:after="0" w:line="240" w:lineRule="auto"/>
        <w:jc w:val="both"/>
        <w:rPr>
          <w:lang w:eastAsia="fr-FR"/>
        </w:rPr>
      </w:pPr>
    </w:p>
    <w:p w14:paraId="25F443B0" w14:textId="09F9D3CC" w:rsidR="00FE0200" w:rsidRDefault="008D4353" w:rsidP="003173FE">
      <w:pPr>
        <w:pStyle w:val="Titre3"/>
        <w:spacing w:before="0" w:after="0"/>
        <w:jc w:val="both"/>
        <w:rPr>
          <w:rFonts w:ascii="Calibri" w:hAnsi="Calibri" w:cs="Calibri"/>
          <w:color w:val="ED7D31" w:themeColor="accent2"/>
          <w:sz w:val="20"/>
        </w:rPr>
      </w:pPr>
      <w:bookmarkStart w:id="100" w:name="_Toc193798535"/>
      <w:bookmarkStart w:id="101" w:name="_Toc77079443"/>
      <w:r>
        <w:rPr>
          <w:rFonts w:ascii="Calibri" w:hAnsi="Calibri" w:cs="Calibri"/>
          <w:color w:val="ED7D31" w:themeColor="accent2"/>
          <w:sz w:val="20"/>
        </w:rPr>
        <w:t>4.3.8</w:t>
      </w:r>
      <w:r w:rsidR="005B43DB">
        <w:rPr>
          <w:rFonts w:ascii="Calibri" w:hAnsi="Calibri" w:cs="Calibri"/>
          <w:color w:val="ED7D31" w:themeColor="accent2"/>
          <w:sz w:val="20"/>
        </w:rPr>
        <w:t xml:space="preserve"> </w:t>
      </w:r>
      <w:r w:rsidR="00FE0200" w:rsidRPr="005B43DB">
        <w:rPr>
          <w:rFonts w:ascii="Calibri" w:hAnsi="Calibri" w:cs="Calibri"/>
          <w:color w:val="ED7D31" w:themeColor="accent2"/>
          <w:sz w:val="20"/>
        </w:rPr>
        <w:t xml:space="preserve"> </w:t>
      </w:r>
      <w:bookmarkEnd w:id="100"/>
      <w:r>
        <w:rPr>
          <w:rFonts w:ascii="Calibri" w:hAnsi="Calibri" w:cs="Calibri"/>
          <w:color w:val="ED7D31" w:themeColor="accent2"/>
          <w:sz w:val="20"/>
        </w:rPr>
        <w:t>Assistance aux opérations de réception</w:t>
      </w:r>
      <w:r w:rsidR="0018116B">
        <w:rPr>
          <w:rFonts w:ascii="Calibri" w:hAnsi="Calibri" w:cs="Calibri"/>
          <w:color w:val="ED7D31" w:themeColor="accent2"/>
          <w:sz w:val="20"/>
        </w:rPr>
        <w:t xml:space="preserve"> (AOR)</w:t>
      </w:r>
      <w:bookmarkEnd w:id="101"/>
    </w:p>
    <w:p w14:paraId="3E824C6C" w14:textId="77777777" w:rsidR="00D748C3" w:rsidRDefault="00D748C3" w:rsidP="003173FE">
      <w:pPr>
        <w:pStyle w:val="Titre4"/>
        <w:jc w:val="both"/>
      </w:pPr>
    </w:p>
    <w:p w14:paraId="6909834F" w14:textId="11022F81" w:rsidR="008D4353" w:rsidRPr="00954EC5" w:rsidRDefault="00B0538D" w:rsidP="00B0538D">
      <w:pPr>
        <w:pStyle w:val="Titre4"/>
        <w:jc w:val="both"/>
        <w:rPr>
          <w:color w:val="A6A6A6" w:themeColor="background1" w:themeShade="A6"/>
          <w:u w:val="none"/>
        </w:rPr>
      </w:pPr>
      <w:bookmarkStart w:id="102" w:name="_Toc77079444"/>
      <w:r>
        <w:rPr>
          <w:color w:val="A6A6A6" w:themeColor="background1" w:themeShade="A6"/>
          <w:u w:val="none"/>
        </w:rPr>
        <w:t xml:space="preserve">4.3.8.1 </w:t>
      </w:r>
      <w:r w:rsidR="00007D42">
        <w:rPr>
          <w:color w:val="A6A6A6" w:themeColor="background1" w:themeShade="A6"/>
          <w:u w:val="none"/>
        </w:rPr>
        <w:t>Objet</w:t>
      </w:r>
      <w:bookmarkEnd w:id="102"/>
    </w:p>
    <w:p w14:paraId="4AD382BC" w14:textId="375A7562" w:rsidR="008D4353" w:rsidRDefault="008D4353" w:rsidP="003173FE">
      <w:pPr>
        <w:spacing w:after="0" w:line="240" w:lineRule="auto"/>
        <w:jc w:val="both"/>
        <w:rPr>
          <w:sz w:val="20"/>
          <w:szCs w:val="20"/>
        </w:rPr>
      </w:pPr>
      <w:r w:rsidRPr="008D4353">
        <w:rPr>
          <w:sz w:val="20"/>
          <w:szCs w:val="20"/>
        </w:rPr>
        <w:t xml:space="preserve">L'assistance apportée au </w:t>
      </w:r>
      <w:r w:rsidR="00D748C3">
        <w:rPr>
          <w:sz w:val="20"/>
          <w:szCs w:val="20"/>
        </w:rPr>
        <w:t>MO/MOD</w:t>
      </w:r>
      <w:r w:rsidR="00EE6198">
        <w:rPr>
          <w:sz w:val="20"/>
          <w:szCs w:val="20"/>
        </w:rPr>
        <w:t xml:space="preserve"> </w:t>
      </w:r>
      <w:r w:rsidRPr="008D4353">
        <w:rPr>
          <w:sz w:val="20"/>
          <w:szCs w:val="20"/>
        </w:rPr>
        <w:t>lors des opérations de réception ainsi que pendant la période de garantie de parfait achèvement a pour objet :</w:t>
      </w:r>
    </w:p>
    <w:p w14:paraId="469D9C81" w14:textId="77777777" w:rsidR="00A42C1E" w:rsidRPr="008D4353" w:rsidRDefault="00A42C1E" w:rsidP="003173FE">
      <w:pPr>
        <w:spacing w:after="0" w:line="240" w:lineRule="auto"/>
        <w:jc w:val="both"/>
        <w:rPr>
          <w:sz w:val="20"/>
          <w:szCs w:val="20"/>
        </w:rPr>
      </w:pPr>
    </w:p>
    <w:p w14:paraId="2F4B46E1" w14:textId="77777777" w:rsidR="008D4353" w:rsidRPr="008D4353" w:rsidRDefault="008D4353" w:rsidP="00E376B1">
      <w:pPr>
        <w:pStyle w:val="Paragraphedeliste"/>
        <w:numPr>
          <w:ilvl w:val="0"/>
          <w:numId w:val="42"/>
        </w:numPr>
        <w:spacing w:after="0" w:line="240" w:lineRule="auto"/>
        <w:ind w:left="0" w:firstLine="0"/>
        <w:contextualSpacing w:val="0"/>
        <w:jc w:val="both"/>
        <w:rPr>
          <w:sz w:val="20"/>
          <w:szCs w:val="20"/>
        </w:rPr>
      </w:pPr>
      <w:r w:rsidRPr="008D4353">
        <w:rPr>
          <w:sz w:val="20"/>
          <w:szCs w:val="20"/>
        </w:rPr>
        <w:t>d’organiser les opérations préalables à la réception des travaux</w:t>
      </w:r>
    </w:p>
    <w:p w14:paraId="75EB04BF" w14:textId="77777777" w:rsidR="008D4353" w:rsidRPr="008D4353" w:rsidRDefault="008D4353" w:rsidP="00E376B1">
      <w:pPr>
        <w:pStyle w:val="Paragraphedeliste"/>
        <w:numPr>
          <w:ilvl w:val="0"/>
          <w:numId w:val="42"/>
        </w:numPr>
        <w:spacing w:after="0" w:line="240" w:lineRule="auto"/>
        <w:ind w:left="0" w:firstLine="0"/>
        <w:contextualSpacing w:val="0"/>
        <w:jc w:val="both"/>
        <w:rPr>
          <w:sz w:val="20"/>
          <w:szCs w:val="20"/>
        </w:rPr>
      </w:pPr>
      <w:r w:rsidRPr="008D4353">
        <w:rPr>
          <w:sz w:val="20"/>
          <w:szCs w:val="20"/>
        </w:rPr>
        <w:t>d’assurer le suivi des réserves formulées lors de la réception des travaux jusqu’à leur levée</w:t>
      </w:r>
    </w:p>
    <w:p w14:paraId="5421F983" w14:textId="10F77EE3" w:rsidR="008D4353" w:rsidRPr="008D4353" w:rsidRDefault="008D4353" w:rsidP="00E376B1">
      <w:pPr>
        <w:pStyle w:val="Paragraphedeliste"/>
        <w:numPr>
          <w:ilvl w:val="0"/>
          <w:numId w:val="42"/>
        </w:numPr>
        <w:spacing w:after="0" w:line="240" w:lineRule="auto"/>
        <w:ind w:left="0" w:firstLine="0"/>
        <w:contextualSpacing w:val="0"/>
        <w:jc w:val="both"/>
        <w:rPr>
          <w:sz w:val="20"/>
          <w:szCs w:val="20"/>
        </w:rPr>
      </w:pPr>
      <w:r w:rsidRPr="008D4353">
        <w:rPr>
          <w:sz w:val="20"/>
          <w:szCs w:val="20"/>
        </w:rPr>
        <w:t xml:space="preserve">de procéder à l’examen des désordres signalés par le </w:t>
      </w:r>
      <w:r w:rsidR="00743698">
        <w:rPr>
          <w:sz w:val="20"/>
          <w:szCs w:val="20"/>
        </w:rPr>
        <w:t>MO/MOD</w:t>
      </w:r>
    </w:p>
    <w:p w14:paraId="366E069C" w14:textId="30BC9493" w:rsidR="008D4353" w:rsidRDefault="008D4353" w:rsidP="00E376B1">
      <w:pPr>
        <w:pStyle w:val="Paragraphedeliste"/>
        <w:numPr>
          <w:ilvl w:val="0"/>
          <w:numId w:val="42"/>
        </w:numPr>
        <w:spacing w:after="0" w:line="240" w:lineRule="auto"/>
        <w:ind w:left="0" w:firstLine="0"/>
        <w:contextualSpacing w:val="0"/>
        <w:jc w:val="both"/>
        <w:rPr>
          <w:sz w:val="20"/>
          <w:szCs w:val="20"/>
        </w:rPr>
      </w:pPr>
      <w:r w:rsidRPr="008D4353">
        <w:rPr>
          <w:sz w:val="20"/>
          <w:szCs w:val="20"/>
        </w:rPr>
        <w:t>de constituer le dossier des ouvrages exécutés nécessaires à l’exploitation de l’ouvrage à partir des plans conformes à l’exécution remis par l’entrepreneur, des plans de récolement ainsi que des notices de fonctionnement et des prescriptions de maintenance des fournisse</w:t>
      </w:r>
      <w:r w:rsidR="00954EC5">
        <w:rPr>
          <w:sz w:val="20"/>
          <w:szCs w:val="20"/>
        </w:rPr>
        <w:t>urs d'éléments d'équipement mis</w:t>
      </w:r>
      <w:r w:rsidRPr="008D4353">
        <w:rPr>
          <w:sz w:val="20"/>
          <w:szCs w:val="20"/>
        </w:rPr>
        <w:t xml:space="preserve"> en œuvre.</w:t>
      </w:r>
    </w:p>
    <w:p w14:paraId="0EE7A052" w14:textId="77777777" w:rsidR="00D748C3" w:rsidRPr="008D4353" w:rsidRDefault="00D748C3" w:rsidP="003173FE">
      <w:pPr>
        <w:pStyle w:val="Paragraphedeliste"/>
        <w:spacing w:after="0" w:line="240" w:lineRule="auto"/>
        <w:ind w:left="0"/>
        <w:contextualSpacing w:val="0"/>
        <w:jc w:val="both"/>
        <w:rPr>
          <w:sz w:val="20"/>
          <w:szCs w:val="20"/>
        </w:rPr>
      </w:pPr>
    </w:p>
    <w:p w14:paraId="1CA66D11" w14:textId="608A16BE" w:rsidR="008D4353" w:rsidRDefault="00B0538D" w:rsidP="00B0538D">
      <w:pPr>
        <w:pStyle w:val="Titre4"/>
        <w:jc w:val="both"/>
        <w:rPr>
          <w:i/>
          <w:color w:val="A6A6A6" w:themeColor="background1" w:themeShade="A6"/>
          <w:u w:val="none"/>
        </w:rPr>
      </w:pPr>
      <w:bookmarkStart w:id="103" w:name="_Toc77079445"/>
      <w:r>
        <w:rPr>
          <w:color w:val="A6A6A6" w:themeColor="background1" w:themeShade="A6"/>
          <w:u w:val="none"/>
        </w:rPr>
        <w:t xml:space="preserve">4.3.8.2 </w:t>
      </w:r>
      <w:r w:rsidR="008D4353" w:rsidRPr="00954EC5">
        <w:rPr>
          <w:color w:val="A6A6A6" w:themeColor="background1" w:themeShade="A6"/>
          <w:u w:val="none"/>
        </w:rPr>
        <w:t>Pièces et prestations à fournir</w:t>
      </w:r>
      <w:r w:rsidR="00007D42">
        <w:rPr>
          <w:i/>
          <w:color w:val="A6A6A6" w:themeColor="background1" w:themeShade="A6"/>
          <w:u w:val="none"/>
        </w:rPr>
        <w:t xml:space="preserve"> a minima</w:t>
      </w:r>
      <w:bookmarkEnd w:id="103"/>
    </w:p>
    <w:p w14:paraId="66FE147F" w14:textId="77777777" w:rsidR="00D748C3" w:rsidRPr="00D748C3" w:rsidRDefault="00D748C3" w:rsidP="003173FE">
      <w:pPr>
        <w:spacing w:after="0" w:line="240" w:lineRule="auto"/>
        <w:jc w:val="both"/>
        <w:rPr>
          <w:lang w:eastAsia="fr-FR"/>
        </w:rPr>
      </w:pPr>
    </w:p>
    <w:p w14:paraId="7661850F" w14:textId="780ADBC3" w:rsidR="00007D42" w:rsidRPr="00FC3E8C" w:rsidRDefault="008D4353" w:rsidP="00007D42">
      <w:pPr>
        <w:pStyle w:val="Paragraphedeliste"/>
        <w:numPr>
          <w:ilvl w:val="0"/>
          <w:numId w:val="14"/>
        </w:numPr>
        <w:spacing w:after="0" w:line="240" w:lineRule="auto"/>
        <w:ind w:left="0" w:firstLine="0"/>
        <w:jc w:val="both"/>
        <w:rPr>
          <w:sz w:val="20"/>
          <w:szCs w:val="20"/>
          <w:lang w:eastAsia="fr-FR"/>
        </w:rPr>
      </w:pPr>
      <w:r>
        <w:rPr>
          <w:sz w:val="20"/>
          <w:szCs w:val="20"/>
          <w:lang w:eastAsia="fr-FR"/>
        </w:rPr>
        <w:t xml:space="preserve">Volet </w:t>
      </w:r>
      <w:r w:rsidR="00007D42">
        <w:rPr>
          <w:sz w:val="20"/>
          <w:szCs w:val="20"/>
          <w:lang w:eastAsia="fr-FR"/>
        </w:rPr>
        <w:t>Projet</w:t>
      </w:r>
    </w:p>
    <w:p w14:paraId="6D0F99C4" w14:textId="689B92B7" w:rsidR="008D4353" w:rsidRPr="00007D42" w:rsidRDefault="008D4353" w:rsidP="00007D42">
      <w:pPr>
        <w:pStyle w:val="Paragraphedeliste"/>
        <w:spacing w:after="0" w:line="240" w:lineRule="auto"/>
        <w:ind w:left="0"/>
        <w:jc w:val="both"/>
        <w:rPr>
          <w:sz w:val="20"/>
          <w:szCs w:val="20"/>
          <w:lang w:eastAsia="fr-FR"/>
        </w:rPr>
      </w:pPr>
      <w:r w:rsidRPr="00007D42">
        <w:rPr>
          <w:b/>
          <w:sz w:val="20"/>
          <w:szCs w:val="20"/>
        </w:rPr>
        <w:t>Avant réception</w:t>
      </w:r>
    </w:p>
    <w:p w14:paraId="0A8ADFBB" w14:textId="77777777" w:rsidR="008D4353" w:rsidRPr="008D4353" w:rsidRDefault="008D4353" w:rsidP="00E376B1">
      <w:pPr>
        <w:pStyle w:val="Paragraphedeliste"/>
        <w:numPr>
          <w:ilvl w:val="0"/>
          <w:numId w:val="43"/>
        </w:numPr>
        <w:spacing w:after="0" w:line="240" w:lineRule="auto"/>
        <w:ind w:left="0" w:firstLine="0"/>
        <w:contextualSpacing w:val="0"/>
        <w:jc w:val="both"/>
        <w:rPr>
          <w:sz w:val="20"/>
          <w:szCs w:val="20"/>
        </w:rPr>
      </w:pPr>
      <w:r w:rsidRPr="008D4353">
        <w:rPr>
          <w:sz w:val="20"/>
          <w:szCs w:val="20"/>
        </w:rPr>
        <w:t>vérification de la bonne exécution des ouvrages réalisés et du fonctionnement des équipements selon les prescriptions des marchés de travaux ;</w:t>
      </w:r>
    </w:p>
    <w:p w14:paraId="0CB5AF3A" w14:textId="77777777" w:rsidR="008D4353" w:rsidRPr="008D4353" w:rsidRDefault="008D4353" w:rsidP="00E376B1">
      <w:pPr>
        <w:pStyle w:val="Paragraphedeliste"/>
        <w:numPr>
          <w:ilvl w:val="0"/>
          <w:numId w:val="43"/>
        </w:numPr>
        <w:spacing w:after="0" w:line="240" w:lineRule="auto"/>
        <w:ind w:left="0" w:firstLine="0"/>
        <w:contextualSpacing w:val="0"/>
        <w:jc w:val="both"/>
        <w:rPr>
          <w:sz w:val="20"/>
          <w:szCs w:val="20"/>
        </w:rPr>
      </w:pPr>
      <w:r w:rsidRPr="008D4353">
        <w:rPr>
          <w:sz w:val="20"/>
          <w:szCs w:val="20"/>
        </w:rPr>
        <w:t>établissement par marchés de la liste des réserves ;</w:t>
      </w:r>
    </w:p>
    <w:p w14:paraId="310FF094" w14:textId="76AB5838" w:rsidR="008D4353" w:rsidRPr="008D4353" w:rsidRDefault="008D4353" w:rsidP="00E376B1">
      <w:pPr>
        <w:pStyle w:val="Paragraphedeliste"/>
        <w:numPr>
          <w:ilvl w:val="0"/>
          <w:numId w:val="43"/>
        </w:numPr>
        <w:spacing w:after="0" w:line="240" w:lineRule="auto"/>
        <w:ind w:left="0" w:firstLine="0"/>
        <w:contextualSpacing w:val="0"/>
        <w:jc w:val="both"/>
        <w:rPr>
          <w:sz w:val="20"/>
          <w:szCs w:val="20"/>
        </w:rPr>
      </w:pPr>
      <w:r w:rsidRPr="008D4353">
        <w:rPr>
          <w:sz w:val="20"/>
          <w:szCs w:val="20"/>
        </w:rPr>
        <w:t xml:space="preserve">proposition de réception au </w:t>
      </w:r>
      <w:r w:rsidR="00743698">
        <w:rPr>
          <w:sz w:val="20"/>
          <w:szCs w:val="20"/>
        </w:rPr>
        <w:t>MO/MOD</w:t>
      </w:r>
      <w:r w:rsidRPr="008D4353">
        <w:rPr>
          <w:sz w:val="20"/>
          <w:szCs w:val="20"/>
        </w:rPr>
        <w:t xml:space="preserve"> ; </w:t>
      </w:r>
    </w:p>
    <w:p w14:paraId="4B8D338F" w14:textId="663BC3CE" w:rsidR="008D4353" w:rsidRDefault="008D4353" w:rsidP="00E376B1">
      <w:pPr>
        <w:pStyle w:val="Paragraphedeliste"/>
        <w:numPr>
          <w:ilvl w:val="0"/>
          <w:numId w:val="43"/>
        </w:numPr>
        <w:spacing w:after="0" w:line="240" w:lineRule="auto"/>
        <w:ind w:left="0" w:firstLine="0"/>
        <w:contextualSpacing w:val="0"/>
        <w:jc w:val="both"/>
        <w:rPr>
          <w:sz w:val="20"/>
          <w:szCs w:val="20"/>
        </w:rPr>
      </w:pPr>
      <w:r w:rsidRPr="008D4353">
        <w:rPr>
          <w:sz w:val="20"/>
          <w:szCs w:val="20"/>
        </w:rPr>
        <w:t xml:space="preserve">établissement des documents administratifs nécessaires à la réception des travaux par le </w:t>
      </w:r>
      <w:r w:rsidR="00743698">
        <w:rPr>
          <w:sz w:val="20"/>
          <w:szCs w:val="20"/>
        </w:rPr>
        <w:t>MO/MOD</w:t>
      </w:r>
      <w:r w:rsidRPr="008D4353">
        <w:rPr>
          <w:sz w:val="20"/>
          <w:szCs w:val="20"/>
        </w:rPr>
        <w:t xml:space="preserve"> notamment les procès-verbaux des opérations préalables et le document de décision de réception qui sera signé par le </w:t>
      </w:r>
      <w:r w:rsidR="00D748C3">
        <w:rPr>
          <w:sz w:val="20"/>
          <w:szCs w:val="20"/>
        </w:rPr>
        <w:t>MO/MOD</w:t>
      </w:r>
      <w:r w:rsidRPr="008D4353">
        <w:rPr>
          <w:sz w:val="20"/>
          <w:szCs w:val="20"/>
        </w:rPr>
        <w:t>.</w:t>
      </w:r>
    </w:p>
    <w:p w14:paraId="74CE2575" w14:textId="77777777" w:rsidR="00D748C3" w:rsidRPr="008D4353" w:rsidRDefault="00D748C3" w:rsidP="003173FE">
      <w:pPr>
        <w:pStyle w:val="Paragraphedeliste"/>
        <w:spacing w:after="0" w:line="240" w:lineRule="auto"/>
        <w:ind w:left="0"/>
        <w:contextualSpacing w:val="0"/>
        <w:jc w:val="both"/>
        <w:rPr>
          <w:sz w:val="20"/>
          <w:szCs w:val="20"/>
        </w:rPr>
      </w:pPr>
    </w:p>
    <w:p w14:paraId="6F866E10" w14:textId="77777777" w:rsidR="008D4353" w:rsidRPr="00FE0200" w:rsidRDefault="008D4353" w:rsidP="003173FE">
      <w:pPr>
        <w:spacing w:after="0" w:line="240" w:lineRule="auto"/>
        <w:jc w:val="both"/>
        <w:rPr>
          <w:rFonts w:ascii="Calibri" w:hAnsi="Calibri" w:cs="Calibri"/>
          <w:sz w:val="20"/>
          <w:szCs w:val="20"/>
        </w:rPr>
      </w:pPr>
      <w:r w:rsidRPr="00A66F8A">
        <w:rPr>
          <w:rFonts w:ascii="Calibri" w:hAnsi="Calibri" w:cs="Calibri"/>
          <w:sz w:val="20"/>
          <w:szCs w:val="20"/>
        </w:rPr>
        <w:t xml:space="preserve">Par dérogation à l’article 17.2.1.2.2 du CCAG, des réceptions partielles par logement ou par bâtiment pourront être </w:t>
      </w:r>
      <w:r>
        <w:rPr>
          <w:rFonts w:ascii="Calibri" w:hAnsi="Calibri" w:cs="Calibri"/>
          <w:sz w:val="20"/>
          <w:szCs w:val="20"/>
        </w:rPr>
        <w:t>effectuées à la demande du MO/MOD.</w:t>
      </w:r>
    </w:p>
    <w:p w14:paraId="3681DB02" w14:textId="77777777" w:rsidR="00D748C3" w:rsidRDefault="00D748C3" w:rsidP="003173FE">
      <w:pPr>
        <w:pStyle w:val="Style23"/>
        <w:ind w:left="0" w:right="0"/>
        <w:rPr>
          <w:rFonts w:ascii="Calibri" w:hAnsi="Calibri" w:cs="Calibri"/>
          <w:sz w:val="20"/>
          <w:szCs w:val="20"/>
        </w:rPr>
      </w:pPr>
    </w:p>
    <w:p w14:paraId="13394A2F" w14:textId="0B96430E" w:rsidR="008D4353" w:rsidRDefault="008D4353" w:rsidP="003173FE">
      <w:pPr>
        <w:pStyle w:val="Style23"/>
        <w:ind w:left="0" w:right="0"/>
        <w:rPr>
          <w:rFonts w:ascii="Calibri" w:hAnsi="Calibri" w:cs="Calibri"/>
          <w:sz w:val="20"/>
          <w:szCs w:val="20"/>
        </w:rPr>
      </w:pPr>
      <w:r w:rsidRPr="00A66F8A">
        <w:rPr>
          <w:rFonts w:ascii="Calibri" w:hAnsi="Calibri" w:cs="Calibri"/>
          <w:sz w:val="20"/>
          <w:szCs w:val="20"/>
        </w:rPr>
        <w:t xml:space="preserve">Il est expressément convenu que le </w:t>
      </w:r>
      <w:r>
        <w:rPr>
          <w:rFonts w:ascii="Calibri" w:hAnsi="Calibri" w:cs="Calibri"/>
          <w:sz w:val="20"/>
          <w:szCs w:val="20"/>
        </w:rPr>
        <w:t>MOD</w:t>
      </w:r>
      <w:r w:rsidRPr="00A66F8A">
        <w:rPr>
          <w:rFonts w:ascii="Calibri" w:hAnsi="Calibri" w:cs="Calibri"/>
          <w:sz w:val="20"/>
          <w:szCs w:val="20"/>
        </w:rPr>
        <w:t xml:space="preserve">, agissant au nom et pour le compte du </w:t>
      </w:r>
      <w:r w:rsidR="00D748C3">
        <w:rPr>
          <w:rFonts w:ascii="Calibri" w:hAnsi="Calibri" w:cs="Calibri"/>
          <w:sz w:val="20"/>
          <w:szCs w:val="20"/>
        </w:rPr>
        <w:t>MO</w:t>
      </w:r>
      <w:r w:rsidRPr="00A66F8A">
        <w:rPr>
          <w:rFonts w:ascii="Calibri" w:hAnsi="Calibri" w:cs="Calibri"/>
          <w:sz w:val="20"/>
          <w:szCs w:val="20"/>
        </w:rPr>
        <w:t xml:space="preserve"> dans le cadre du présent Contrat, </w:t>
      </w:r>
      <w:r w:rsidRPr="00A66F8A">
        <w:rPr>
          <w:rFonts w:ascii="Calibri" w:hAnsi="Calibri" w:cs="Calibri"/>
          <w:sz w:val="20"/>
          <w:szCs w:val="20"/>
        </w:rPr>
        <w:lastRenderedPageBreak/>
        <w:t>peut donc substituer celui-ci pour l'ensemble des opérations relatives à la réception.</w:t>
      </w:r>
    </w:p>
    <w:p w14:paraId="21183022" w14:textId="77777777" w:rsidR="008D4353" w:rsidRPr="008D4353" w:rsidRDefault="008D4353" w:rsidP="003173FE">
      <w:pPr>
        <w:pStyle w:val="Paragraphedeliste"/>
        <w:spacing w:after="0" w:line="240" w:lineRule="auto"/>
        <w:ind w:left="0"/>
        <w:contextualSpacing w:val="0"/>
        <w:jc w:val="both"/>
        <w:rPr>
          <w:sz w:val="20"/>
          <w:szCs w:val="20"/>
        </w:rPr>
      </w:pPr>
    </w:p>
    <w:p w14:paraId="2A8D4E7B" w14:textId="77777777" w:rsidR="008D4353" w:rsidRPr="008D4353" w:rsidRDefault="008D4353" w:rsidP="003173FE">
      <w:pPr>
        <w:spacing w:after="0" w:line="240" w:lineRule="auto"/>
        <w:jc w:val="both"/>
        <w:rPr>
          <w:b/>
          <w:sz w:val="20"/>
          <w:szCs w:val="20"/>
        </w:rPr>
      </w:pPr>
      <w:r w:rsidRPr="008D4353">
        <w:rPr>
          <w:b/>
          <w:sz w:val="20"/>
          <w:szCs w:val="20"/>
        </w:rPr>
        <w:t>Après réception</w:t>
      </w:r>
    </w:p>
    <w:p w14:paraId="0A087EAF" w14:textId="77777777" w:rsidR="008D4353" w:rsidRPr="008D4353" w:rsidRDefault="008D4353" w:rsidP="00E376B1">
      <w:pPr>
        <w:pStyle w:val="Paragraphedeliste"/>
        <w:numPr>
          <w:ilvl w:val="0"/>
          <w:numId w:val="44"/>
        </w:numPr>
        <w:spacing w:after="0" w:line="240" w:lineRule="auto"/>
        <w:ind w:left="0" w:firstLine="0"/>
        <w:contextualSpacing w:val="0"/>
        <w:jc w:val="both"/>
        <w:rPr>
          <w:sz w:val="20"/>
          <w:szCs w:val="20"/>
        </w:rPr>
      </w:pPr>
      <w:r w:rsidRPr="008D4353">
        <w:rPr>
          <w:sz w:val="20"/>
          <w:szCs w:val="20"/>
        </w:rPr>
        <w:t xml:space="preserve">suivi et levées des réserves formulées dans la décision de réception ; </w:t>
      </w:r>
    </w:p>
    <w:p w14:paraId="02F0BA52" w14:textId="77777777" w:rsidR="008D4353" w:rsidRPr="008D4353" w:rsidRDefault="008D4353" w:rsidP="00E376B1">
      <w:pPr>
        <w:pStyle w:val="Paragraphedeliste"/>
        <w:numPr>
          <w:ilvl w:val="0"/>
          <w:numId w:val="44"/>
        </w:numPr>
        <w:spacing w:after="0" w:line="240" w:lineRule="auto"/>
        <w:ind w:left="0" w:firstLine="0"/>
        <w:contextualSpacing w:val="0"/>
        <w:jc w:val="both"/>
        <w:rPr>
          <w:sz w:val="20"/>
          <w:szCs w:val="20"/>
        </w:rPr>
      </w:pPr>
      <w:r w:rsidRPr="008D4353">
        <w:rPr>
          <w:sz w:val="20"/>
          <w:szCs w:val="20"/>
        </w:rPr>
        <w:t>établissement des procès-verbaux de levée des réserves ;</w:t>
      </w:r>
    </w:p>
    <w:p w14:paraId="68289ED9" w14:textId="007B85B5" w:rsidR="008D4353" w:rsidRPr="008D4353" w:rsidRDefault="008D4353" w:rsidP="00E376B1">
      <w:pPr>
        <w:pStyle w:val="Paragraphedeliste"/>
        <w:numPr>
          <w:ilvl w:val="0"/>
          <w:numId w:val="44"/>
        </w:numPr>
        <w:spacing w:after="0" w:line="240" w:lineRule="auto"/>
        <w:ind w:left="0" w:firstLine="0"/>
        <w:contextualSpacing w:val="0"/>
        <w:jc w:val="both"/>
        <w:rPr>
          <w:sz w:val="20"/>
          <w:szCs w:val="20"/>
        </w:rPr>
      </w:pPr>
      <w:r w:rsidRPr="008D4353">
        <w:rPr>
          <w:sz w:val="20"/>
          <w:szCs w:val="20"/>
        </w:rPr>
        <w:t xml:space="preserve">examen des désordres postérieurs signalés par le </w:t>
      </w:r>
      <w:r w:rsidR="00743698">
        <w:rPr>
          <w:sz w:val="20"/>
          <w:szCs w:val="20"/>
        </w:rPr>
        <w:t>MO/MOD</w:t>
      </w:r>
      <w:r w:rsidRPr="008D4353">
        <w:rPr>
          <w:sz w:val="20"/>
          <w:szCs w:val="20"/>
        </w:rPr>
        <w:t xml:space="preserve"> au cours de l’année de garantie de parfait achèvement: </w:t>
      </w:r>
    </w:p>
    <w:p w14:paraId="7962DA79" w14:textId="77777777" w:rsidR="008D4353" w:rsidRPr="008D4353" w:rsidRDefault="008D4353" w:rsidP="00E376B1">
      <w:pPr>
        <w:pStyle w:val="Paragraphedeliste"/>
        <w:numPr>
          <w:ilvl w:val="0"/>
          <w:numId w:val="48"/>
        </w:numPr>
        <w:spacing w:after="0" w:line="240" w:lineRule="auto"/>
        <w:ind w:left="1134"/>
        <w:jc w:val="both"/>
        <w:rPr>
          <w:sz w:val="20"/>
          <w:szCs w:val="20"/>
        </w:rPr>
      </w:pPr>
      <w:r w:rsidRPr="008D4353">
        <w:rPr>
          <w:sz w:val="20"/>
          <w:szCs w:val="20"/>
        </w:rPr>
        <w:t>lorsque les désordres sont mineurs, demande d’intervention aux entrepreneurs concernés ;</w:t>
      </w:r>
    </w:p>
    <w:p w14:paraId="60645D86" w14:textId="696F5904" w:rsidR="008D4353" w:rsidRDefault="008D4353" w:rsidP="00E376B1">
      <w:pPr>
        <w:pStyle w:val="Paragraphedeliste"/>
        <w:numPr>
          <w:ilvl w:val="0"/>
          <w:numId w:val="48"/>
        </w:numPr>
        <w:spacing w:after="0" w:line="240" w:lineRule="auto"/>
        <w:ind w:left="1134"/>
        <w:jc w:val="both"/>
        <w:rPr>
          <w:sz w:val="20"/>
          <w:szCs w:val="20"/>
        </w:rPr>
      </w:pPr>
      <w:r w:rsidRPr="008D4353">
        <w:rPr>
          <w:sz w:val="20"/>
          <w:szCs w:val="20"/>
        </w:rPr>
        <w:t xml:space="preserve">lorsque les désordres nuisent à la destination de l’ouvrage ou s’ils mettent en péril sa solidité, examen sur place des désordres et engagements des actions et travaux de mise en conformité. </w:t>
      </w:r>
    </w:p>
    <w:p w14:paraId="2EBBB737" w14:textId="77777777" w:rsidR="00D748C3" w:rsidRDefault="00D748C3" w:rsidP="003173FE">
      <w:pPr>
        <w:widowControl w:val="0"/>
        <w:spacing w:after="0" w:line="240" w:lineRule="auto"/>
        <w:jc w:val="both"/>
        <w:rPr>
          <w:sz w:val="20"/>
          <w:szCs w:val="20"/>
        </w:rPr>
      </w:pPr>
    </w:p>
    <w:p w14:paraId="7E3D1B82" w14:textId="77777777" w:rsidR="00EE6198" w:rsidRDefault="00EE6198" w:rsidP="00E376B1">
      <w:pPr>
        <w:pStyle w:val="Paragraphedeliste"/>
        <w:numPr>
          <w:ilvl w:val="0"/>
          <w:numId w:val="14"/>
        </w:numPr>
        <w:spacing w:after="0" w:line="240" w:lineRule="auto"/>
        <w:ind w:left="0" w:firstLine="0"/>
        <w:jc w:val="both"/>
        <w:rPr>
          <w:sz w:val="20"/>
          <w:szCs w:val="20"/>
          <w:lang w:eastAsia="fr-FR"/>
        </w:rPr>
      </w:pPr>
      <w:r>
        <w:rPr>
          <w:sz w:val="20"/>
          <w:szCs w:val="20"/>
          <w:lang w:eastAsia="fr-FR"/>
        </w:rPr>
        <w:t>Volet administratif</w:t>
      </w:r>
    </w:p>
    <w:p w14:paraId="0955439D" w14:textId="2A915FBB" w:rsidR="00EE6198" w:rsidRDefault="00EE6198" w:rsidP="003173FE">
      <w:pPr>
        <w:spacing w:after="0" w:line="240" w:lineRule="auto"/>
        <w:jc w:val="both"/>
        <w:rPr>
          <w:sz w:val="20"/>
          <w:szCs w:val="20"/>
        </w:rPr>
      </w:pPr>
      <w:r>
        <w:rPr>
          <w:sz w:val="20"/>
          <w:szCs w:val="20"/>
        </w:rPr>
        <w:t xml:space="preserve">Le </w:t>
      </w:r>
      <w:r w:rsidR="00442236">
        <w:rPr>
          <w:sz w:val="20"/>
          <w:szCs w:val="20"/>
        </w:rPr>
        <w:t>MOE</w:t>
      </w:r>
      <w:r>
        <w:rPr>
          <w:sz w:val="20"/>
          <w:szCs w:val="20"/>
        </w:rPr>
        <w:t xml:space="preserve"> assiste le MO/MOD dans le cadre des diverses demandes et déclarations liées à l’acte de construire (demandes et visites de conformités, raccordements réseaux publics et postal, déclaration d’achèvement de travaux, déclaration de constructions nouvelles, etc.)</w:t>
      </w:r>
    </w:p>
    <w:p w14:paraId="1A86F26D" w14:textId="77777777" w:rsidR="00954EC5" w:rsidRDefault="00954EC5" w:rsidP="003173FE">
      <w:pPr>
        <w:spacing w:after="0" w:line="240" w:lineRule="auto"/>
        <w:jc w:val="both"/>
        <w:rPr>
          <w:sz w:val="20"/>
          <w:szCs w:val="20"/>
        </w:rPr>
      </w:pPr>
    </w:p>
    <w:p w14:paraId="270F9B67" w14:textId="261FC8BF" w:rsidR="00EE6198" w:rsidRPr="008D4353" w:rsidRDefault="00EE6198" w:rsidP="003173FE">
      <w:pPr>
        <w:spacing w:after="0" w:line="240" w:lineRule="auto"/>
        <w:jc w:val="both"/>
        <w:rPr>
          <w:sz w:val="20"/>
          <w:szCs w:val="20"/>
        </w:rPr>
      </w:pPr>
      <w:r w:rsidRPr="008D4353">
        <w:rPr>
          <w:sz w:val="20"/>
          <w:szCs w:val="20"/>
        </w:rPr>
        <w:t xml:space="preserve">Le cas échéant, le </w:t>
      </w:r>
      <w:r w:rsidR="00442236">
        <w:rPr>
          <w:sz w:val="20"/>
          <w:szCs w:val="20"/>
        </w:rPr>
        <w:t>MOE</w:t>
      </w:r>
      <w:r w:rsidRPr="008D4353">
        <w:rPr>
          <w:sz w:val="20"/>
          <w:szCs w:val="20"/>
        </w:rPr>
        <w:t xml:space="preserve"> assiste à la commission de sécurité sollicitée par le </w:t>
      </w:r>
      <w:r>
        <w:rPr>
          <w:sz w:val="20"/>
          <w:szCs w:val="20"/>
        </w:rPr>
        <w:t>MO/MOD</w:t>
      </w:r>
      <w:r w:rsidRPr="008D4353">
        <w:rPr>
          <w:sz w:val="20"/>
          <w:szCs w:val="20"/>
        </w:rPr>
        <w:t xml:space="preserve"> et sur sa demande fait engager les travaux correctifs.</w:t>
      </w:r>
    </w:p>
    <w:p w14:paraId="0AFF466B" w14:textId="77777777" w:rsidR="00EE6198" w:rsidRDefault="00EE6198" w:rsidP="003173FE">
      <w:pPr>
        <w:widowControl w:val="0"/>
        <w:spacing w:after="0" w:line="240" w:lineRule="auto"/>
        <w:jc w:val="both"/>
        <w:rPr>
          <w:sz w:val="20"/>
          <w:szCs w:val="20"/>
        </w:rPr>
      </w:pPr>
    </w:p>
    <w:p w14:paraId="47AAE4F1" w14:textId="630BFFD2" w:rsidR="00EE6198" w:rsidRPr="00225154" w:rsidRDefault="00EE6198" w:rsidP="005A540E">
      <w:pPr>
        <w:spacing w:after="0" w:line="240" w:lineRule="auto"/>
        <w:jc w:val="both"/>
        <w:outlineLvl w:val="2"/>
        <w:rPr>
          <w:b/>
          <w:color w:val="ED7D31" w:themeColor="accent2"/>
          <w:sz w:val="20"/>
          <w:szCs w:val="20"/>
        </w:rPr>
      </w:pPr>
      <w:bookmarkStart w:id="104" w:name="_Toc77079446"/>
      <w:r w:rsidRPr="00225154">
        <w:rPr>
          <w:b/>
          <w:color w:val="ED7D31" w:themeColor="accent2"/>
          <w:sz w:val="20"/>
          <w:szCs w:val="20"/>
        </w:rPr>
        <w:t xml:space="preserve">4.3.9 </w:t>
      </w:r>
      <w:r w:rsidR="00225154" w:rsidRPr="00225154">
        <w:rPr>
          <w:b/>
          <w:color w:val="ED7D31" w:themeColor="accent2"/>
          <w:sz w:val="20"/>
          <w:szCs w:val="20"/>
        </w:rPr>
        <w:t xml:space="preserve"> </w:t>
      </w:r>
      <w:r w:rsidRPr="00225154">
        <w:rPr>
          <w:b/>
          <w:color w:val="ED7D31" w:themeColor="accent2"/>
          <w:sz w:val="20"/>
          <w:szCs w:val="20"/>
        </w:rPr>
        <w:t>Dossiers des ouvrages exécutés</w:t>
      </w:r>
      <w:r w:rsidR="0018116B">
        <w:rPr>
          <w:b/>
          <w:color w:val="ED7D31" w:themeColor="accent2"/>
          <w:sz w:val="20"/>
          <w:szCs w:val="20"/>
        </w:rPr>
        <w:t xml:space="preserve"> (DOE)</w:t>
      </w:r>
      <w:bookmarkEnd w:id="104"/>
    </w:p>
    <w:p w14:paraId="1EB8BB78" w14:textId="77777777" w:rsidR="00EE6198" w:rsidRPr="00EE6198" w:rsidRDefault="00EE6198" w:rsidP="003173FE">
      <w:pPr>
        <w:spacing w:after="0" w:line="240" w:lineRule="auto"/>
        <w:jc w:val="both"/>
        <w:rPr>
          <w:color w:val="A6A6A6" w:themeColor="background1" w:themeShade="A6"/>
          <w:sz w:val="20"/>
          <w:szCs w:val="20"/>
          <w:lang w:eastAsia="fr-FR"/>
        </w:rPr>
      </w:pPr>
    </w:p>
    <w:p w14:paraId="021DC613" w14:textId="3D9ECC6B" w:rsidR="00EE6198" w:rsidRDefault="00EE6198" w:rsidP="003173FE">
      <w:pPr>
        <w:spacing w:after="0" w:line="240" w:lineRule="auto"/>
        <w:jc w:val="both"/>
        <w:rPr>
          <w:sz w:val="20"/>
          <w:szCs w:val="20"/>
        </w:rPr>
      </w:pPr>
      <w:r w:rsidRPr="008D4353">
        <w:rPr>
          <w:sz w:val="20"/>
          <w:szCs w:val="20"/>
        </w:rPr>
        <w:t xml:space="preserve">Le </w:t>
      </w:r>
      <w:r w:rsidR="00442236">
        <w:rPr>
          <w:sz w:val="20"/>
          <w:szCs w:val="20"/>
        </w:rPr>
        <w:t>MOE</w:t>
      </w:r>
      <w:r w:rsidRPr="008D4353">
        <w:rPr>
          <w:sz w:val="20"/>
          <w:szCs w:val="20"/>
        </w:rPr>
        <w:t xml:space="preserve"> constitue le dossier des ouvrages exécutés nécessaire à la vie de l’ouvrage et en assure la diffusion au </w:t>
      </w:r>
      <w:r>
        <w:rPr>
          <w:sz w:val="20"/>
          <w:szCs w:val="20"/>
        </w:rPr>
        <w:t>MO/MOD</w:t>
      </w:r>
      <w:r w:rsidRPr="008D4353">
        <w:rPr>
          <w:sz w:val="20"/>
          <w:szCs w:val="20"/>
        </w:rPr>
        <w:t>. Ce dossier est établi comme suit :</w:t>
      </w:r>
    </w:p>
    <w:p w14:paraId="460EF732" w14:textId="77777777" w:rsidR="00954EC5" w:rsidRPr="008D4353" w:rsidRDefault="00954EC5" w:rsidP="003173FE">
      <w:pPr>
        <w:spacing w:after="0" w:line="240" w:lineRule="auto"/>
        <w:jc w:val="both"/>
        <w:rPr>
          <w:sz w:val="20"/>
          <w:szCs w:val="20"/>
        </w:rPr>
      </w:pPr>
    </w:p>
    <w:p w14:paraId="4B44762F" w14:textId="14FD3E8F" w:rsidR="00EE6198" w:rsidRPr="00007D42" w:rsidRDefault="00B0538D" w:rsidP="005A540E">
      <w:pPr>
        <w:spacing w:after="0" w:line="240" w:lineRule="auto"/>
        <w:jc w:val="both"/>
        <w:outlineLvl w:val="3"/>
        <w:rPr>
          <w:b/>
          <w:color w:val="A6A6A6" w:themeColor="background1" w:themeShade="A6"/>
          <w:sz w:val="20"/>
          <w:szCs w:val="20"/>
        </w:rPr>
      </w:pPr>
      <w:bookmarkStart w:id="105" w:name="_Toc77079447"/>
      <w:r>
        <w:rPr>
          <w:b/>
          <w:color w:val="A6A6A6" w:themeColor="background1" w:themeShade="A6"/>
          <w:sz w:val="20"/>
          <w:szCs w:val="20"/>
        </w:rPr>
        <w:t xml:space="preserve">4.3.9.1 </w:t>
      </w:r>
      <w:r w:rsidR="00EE6198" w:rsidRPr="00007D42">
        <w:rPr>
          <w:b/>
          <w:color w:val="A6A6A6" w:themeColor="background1" w:themeShade="A6"/>
          <w:sz w:val="20"/>
          <w:szCs w:val="20"/>
        </w:rPr>
        <w:t>DOE maîtrise d’œuvre</w:t>
      </w:r>
      <w:bookmarkEnd w:id="105"/>
      <w:r w:rsidR="00EE6198" w:rsidRPr="00007D42">
        <w:rPr>
          <w:b/>
          <w:color w:val="A6A6A6" w:themeColor="background1" w:themeShade="A6"/>
          <w:sz w:val="20"/>
          <w:szCs w:val="20"/>
        </w:rPr>
        <w:t xml:space="preserve"> </w:t>
      </w:r>
    </w:p>
    <w:p w14:paraId="1C76B428" w14:textId="0DB37DDE" w:rsidR="00EE6198" w:rsidRPr="008D4353" w:rsidRDefault="00EE6198" w:rsidP="003173FE">
      <w:pPr>
        <w:spacing w:after="0" w:line="240" w:lineRule="auto"/>
        <w:jc w:val="both"/>
        <w:rPr>
          <w:sz w:val="20"/>
          <w:szCs w:val="20"/>
        </w:rPr>
      </w:pPr>
      <w:r w:rsidRPr="008D4353">
        <w:rPr>
          <w:sz w:val="20"/>
          <w:szCs w:val="20"/>
        </w:rPr>
        <w:t xml:space="preserve">Le </w:t>
      </w:r>
      <w:r w:rsidR="00442236">
        <w:rPr>
          <w:sz w:val="20"/>
          <w:szCs w:val="20"/>
        </w:rPr>
        <w:t>MOE</w:t>
      </w:r>
      <w:r w:rsidRPr="008D4353">
        <w:rPr>
          <w:sz w:val="20"/>
          <w:szCs w:val="20"/>
        </w:rPr>
        <w:t xml:space="preserve"> établit le dossier des plans généraux de l’ouvrage mis à jour, aux mêmes échelles que ceux délivrés dans la cadre du dossier PRO. Ce dossier comprend les plans architecturaux généraux.</w:t>
      </w:r>
    </w:p>
    <w:p w14:paraId="4C542DC7" w14:textId="77777777" w:rsidR="00954EC5" w:rsidRDefault="00954EC5" w:rsidP="003173FE">
      <w:pPr>
        <w:spacing w:after="0" w:line="240" w:lineRule="auto"/>
        <w:jc w:val="both"/>
        <w:rPr>
          <w:sz w:val="20"/>
          <w:szCs w:val="20"/>
        </w:rPr>
      </w:pPr>
    </w:p>
    <w:p w14:paraId="10EA2D2A" w14:textId="53A8B2DE" w:rsidR="00EE6198" w:rsidRPr="008D4353" w:rsidRDefault="00EE6198" w:rsidP="003173FE">
      <w:pPr>
        <w:spacing w:after="0" w:line="240" w:lineRule="auto"/>
        <w:jc w:val="both"/>
        <w:rPr>
          <w:sz w:val="20"/>
          <w:szCs w:val="20"/>
        </w:rPr>
      </w:pPr>
      <w:r w:rsidRPr="008D4353">
        <w:rPr>
          <w:sz w:val="20"/>
          <w:szCs w:val="20"/>
        </w:rPr>
        <w:t xml:space="preserve">Lorsque le </w:t>
      </w:r>
      <w:r w:rsidR="00442236">
        <w:rPr>
          <w:sz w:val="20"/>
          <w:szCs w:val="20"/>
        </w:rPr>
        <w:t>MOE</w:t>
      </w:r>
      <w:r w:rsidRPr="008D4353">
        <w:rPr>
          <w:sz w:val="20"/>
          <w:szCs w:val="20"/>
        </w:rPr>
        <w:t xml:space="preserve"> est chargé d’établir les plans d’exécution des ouvrages, il les joint au dossier des ouvrages exécutés.</w:t>
      </w:r>
    </w:p>
    <w:p w14:paraId="472E0A76" w14:textId="77777777" w:rsidR="00954EC5" w:rsidRDefault="00954EC5" w:rsidP="003173FE">
      <w:pPr>
        <w:spacing w:after="0" w:line="240" w:lineRule="auto"/>
        <w:jc w:val="both"/>
        <w:rPr>
          <w:color w:val="A6A6A6" w:themeColor="background1" w:themeShade="A6"/>
          <w:sz w:val="20"/>
          <w:szCs w:val="20"/>
        </w:rPr>
      </w:pPr>
    </w:p>
    <w:p w14:paraId="452C8862" w14:textId="3A7BE1FB" w:rsidR="00932AFF" w:rsidRPr="00932AFF" w:rsidRDefault="00932AFF" w:rsidP="00932AFF">
      <w:pPr>
        <w:spacing w:after="0" w:line="240" w:lineRule="auto"/>
        <w:jc w:val="both"/>
        <w:rPr>
          <w:sz w:val="20"/>
          <w:szCs w:val="20"/>
        </w:rPr>
      </w:pPr>
      <w:r w:rsidRPr="00932AFF">
        <w:rPr>
          <w:sz w:val="20"/>
          <w:szCs w:val="20"/>
        </w:rPr>
        <w:t xml:space="preserve">Le MOE </w:t>
      </w:r>
      <w:r w:rsidR="00C42394">
        <w:rPr>
          <w:sz w:val="20"/>
          <w:szCs w:val="20"/>
        </w:rPr>
        <w:t>joint</w:t>
      </w:r>
      <w:r w:rsidRPr="00932AFF">
        <w:rPr>
          <w:sz w:val="20"/>
          <w:szCs w:val="20"/>
        </w:rPr>
        <w:t xml:space="preserve"> également le descriptif du patrimoine tel que décrit à l’article 3.2.4.</w:t>
      </w:r>
    </w:p>
    <w:p w14:paraId="4CE452B9" w14:textId="77777777" w:rsidR="00932AFF" w:rsidRPr="00007D42" w:rsidRDefault="00932AFF" w:rsidP="003173FE">
      <w:pPr>
        <w:spacing w:after="0" w:line="240" w:lineRule="auto"/>
        <w:jc w:val="both"/>
        <w:rPr>
          <w:color w:val="A6A6A6" w:themeColor="background1" w:themeShade="A6"/>
          <w:sz w:val="20"/>
          <w:szCs w:val="20"/>
        </w:rPr>
      </w:pPr>
    </w:p>
    <w:p w14:paraId="02D35471" w14:textId="6BAF13DE" w:rsidR="00EE6198" w:rsidRPr="00007D42" w:rsidRDefault="00B0538D" w:rsidP="005A540E">
      <w:pPr>
        <w:spacing w:after="0" w:line="240" w:lineRule="auto"/>
        <w:jc w:val="both"/>
        <w:outlineLvl w:val="3"/>
        <w:rPr>
          <w:b/>
          <w:color w:val="A6A6A6" w:themeColor="background1" w:themeShade="A6"/>
          <w:sz w:val="20"/>
          <w:szCs w:val="20"/>
        </w:rPr>
      </w:pPr>
      <w:bookmarkStart w:id="106" w:name="_Toc77079448"/>
      <w:r>
        <w:rPr>
          <w:b/>
          <w:color w:val="A6A6A6" w:themeColor="background1" w:themeShade="A6"/>
          <w:sz w:val="20"/>
          <w:szCs w:val="20"/>
        </w:rPr>
        <w:t xml:space="preserve">4.3.9.2 </w:t>
      </w:r>
      <w:r w:rsidR="00EE6198" w:rsidRPr="00007D42">
        <w:rPr>
          <w:b/>
          <w:color w:val="A6A6A6" w:themeColor="background1" w:themeShade="A6"/>
          <w:sz w:val="20"/>
          <w:szCs w:val="20"/>
        </w:rPr>
        <w:t>DOE entrepreneurs</w:t>
      </w:r>
      <w:bookmarkEnd w:id="106"/>
    </w:p>
    <w:p w14:paraId="005B1EAA" w14:textId="77777777" w:rsidR="00EE6198" w:rsidRDefault="00EE6198"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MOE effectuera le collationnement, la vérification sur support papier et informatique (au format NEIGE) et la remise en fin d'exécution au </w:t>
      </w:r>
      <w:r>
        <w:rPr>
          <w:rFonts w:ascii="Calibri" w:hAnsi="Calibri" w:cs="Calibri"/>
          <w:color w:val="000000"/>
          <w:sz w:val="20"/>
          <w:szCs w:val="20"/>
        </w:rPr>
        <w:t>MO/MOD</w:t>
      </w:r>
      <w:r w:rsidRPr="00A66F8A">
        <w:rPr>
          <w:rFonts w:ascii="Calibri" w:hAnsi="Calibri" w:cs="Calibri"/>
          <w:color w:val="000000"/>
          <w:sz w:val="20"/>
          <w:szCs w:val="20"/>
        </w:rPr>
        <w:t xml:space="preserve"> du DOE</w:t>
      </w:r>
      <w:r>
        <w:rPr>
          <w:rFonts w:ascii="Calibri" w:hAnsi="Calibri" w:cs="Calibri"/>
          <w:color w:val="000000"/>
          <w:sz w:val="20"/>
          <w:szCs w:val="20"/>
        </w:rPr>
        <w:t xml:space="preserve"> contenant :</w:t>
      </w:r>
    </w:p>
    <w:p w14:paraId="3F35DB57" w14:textId="77777777" w:rsidR="00A42C1E" w:rsidRPr="00A66F8A" w:rsidRDefault="00A42C1E" w:rsidP="003173FE">
      <w:pPr>
        <w:widowControl w:val="0"/>
        <w:spacing w:after="0" w:line="240" w:lineRule="auto"/>
        <w:jc w:val="both"/>
        <w:rPr>
          <w:rFonts w:ascii="Calibri" w:hAnsi="Calibri" w:cs="Calibri"/>
          <w:color w:val="000000"/>
          <w:sz w:val="20"/>
          <w:szCs w:val="20"/>
        </w:rPr>
      </w:pPr>
    </w:p>
    <w:p w14:paraId="42B4084C" w14:textId="77777777" w:rsidR="00EE6198" w:rsidRPr="00A66F8A" w:rsidRDefault="00EE6198" w:rsidP="00E376B1">
      <w:pPr>
        <w:widowControl w:val="0"/>
        <w:numPr>
          <w:ilvl w:val="0"/>
          <w:numId w:val="6"/>
        </w:numPr>
        <w:tabs>
          <w:tab w:val="clear" w:pos="360"/>
          <w:tab w:val="left" w:pos="709"/>
          <w:tab w:val="num" w:pos="1134"/>
        </w:tabs>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la totalité, en vue de l'exploitation des ouvrages, des plans d'ensemble et de détail conformes à l'exécution</w:t>
      </w:r>
    </w:p>
    <w:p w14:paraId="0FAF205A" w14:textId="77777777" w:rsidR="00EE6198" w:rsidRPr="00A66F8A" w:rsidRDefault="00EE6198" w:rsidP="00E376B1">
      <w:pPr>
        <w:widowControl w:val="0"/>
        <w:numPr>
          <w:ilvl w:val="0"/>
          <w:numId w:val="6"/>
        </w:numPr>
        <w:tabs>
          <w:tab w:val="clear" w:pos="360"/>
          <w:tab w:val="left" w:pos="709"/>
          <w:tab w:val="num" w:pos="1134"/>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l</w:t>
      </w:r>
      <w:r w:rsidRPr="00A66F8A">
        <w:rPr>
          <w:rFonts w:ascii="Calibri" w:hAnsi="Calibri" w:cs="Calibri"/>
          <w:color w:val="000000"/>
          <w:sz w:val="20"/>
          <w:szCs w:val="20"/>
        </w:rPr>
        <w:t xml:space="preserve">es notices </w:t>
      </w:r>
      <w:r>
        <w:rPr>
          <w:rFonts w:ascii="Calibri" w:hAnsi="Calibri" w:cs="Calibri"/>
          <w:color w:val="000000"/>
          <w:sz w:val="20"/>
          <w:szCs w:val="20"/>
        </w:rPr>
        <w:t>descriptives, de fonctionnement et de maintenance des ouvrages réalisés</w:t>
      </w:r>
      <w:r w:rsidRPr="00A66F8A">
        <w:rPr>
          <w:rFonts w:ascii="Calibri" w:hAnsi="Calibri" w:cs="Calibri"/>
          <w:color w:val="000000"/>
          <w:sz w:val="20"/>
          <w:szCs w:val="20"/>
        </w:rPr>
        <w:t xml:space="preserve"> et des matériels et matériaux utilisés</w:t>
      </w:r>
    </w:p>
    <w:p w14:paraId="4C78D09F" w14:textId="77777777" w:rsidR="00EE6198" w:rsidRPr="00A66F8A" w:rsidRDefault="00EE6198" w:rsidP="00E376B1">
      <w:pPr>
        <w:widowControl w:val="0"/>
        <w:numPr>
          <w:ilvl w:val="0"/>
          <w:numId w:val="6"/>
        </w:numPr>
        <w:tabs>
          <w:tab w:val="clear" w:pos="360"/>
          <w:tab w:val="left" w:pos="709"/>
          <w:tab w:val="num" w:pos="1134"/>
        </w:tabs>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l’ensemble des PV d’essais, de contrôles des ouvrages</w:t>
      </w:r>
    </w:p>
    <w:p w14:paraId="51E838E1" w14:textId="77777777" w:rsidR="00EE6198" w:rsidRPr="00A66F8A" w:rsidRDefault="00EE6198" w:rsidP="00E376B1">
      <w:pPr>
        <w:widowControl w:val="0"/>
        <w:numPr>
          <w:ilvl w:val="0"/>
          <w:numId w:val="6"/>
        </w:numPr>
        <w:tabs>
          <w:tab w:val="clear" w:pos="360"/>
          <w:tab w:val="left" w:pos="709"/>
          <w:tab w:val="num" w:pos="1134"/>
        </w:tabs>
        <w:spacing w:after="0" w:line="240" w:lineRule="auto"/>
        <w:ind w:left="0" w:firstLine="0"/>
        <w:jc w:val="both"/>
        <w:rPr>
          <w:rFonts w:ascii="Calibri" w:hAnsi="Calibri" w:cs="Calibri"/>
          <w:color w:val="000000"/>
          <w:sz w:val="20"/>
          <w:szCs w:val="20"/>
        </w:rPr>
      </w:pPr>
      <w:r>
        <w:rPr>
          <w:rFonts w:ascii="Calibri" w:hAnsi="Calibri" w:cs="Calibri"/>
          <w:color w:val="000000"/>
          <w:sz w:val="20"/>
          <w:szCs w:val="20"/>
        </w:rPr>
        <w:t>l</w:t>
      </w:r>
      <w:r w:rsidRPr="00A66F8A">
        <w:rPr>
          <w:rFonts w:ascii="Calibri" w:hAnsi="Calibri" w:cs="Calibri"/>
          <w:color w:val="000000"/>
          <w:sz w:val="20"/>
          <w:szCs w:val="20"/>
        </w:rPr>
        <w:t>es documents nécessaires aux concessionnaires et fermiers</w:t>
      </w:r>
      <w:r>
        <w:rPr>
          <w:rFonts w:ascii="Calibri" w:hAnsi="Calibri" w:cs="Calibri"/>
          <w:color w:val="000000"/>
          <w:sz w:val="20"/>
          <w:szCs w:val="20"/>
        </w:rPr>
        <w:t>,</w:t>
      </w:r>
      <w:r w:rsidRPr="00A66F8A">
        <w:rPr>
          <w:rFonts w:ascii="Calibri" w:hAnsi="Calibri" w:cs="Calibri"/>
          <w:color w:val="000000"/>
          <w:sz w:val="20"/>
          <w:szCs w:val="20"/>
        </w:rPr>
        <w:t xml:space="preserve"> approuvés par ces derniers</w:t>
      </w:r>
    </w:p>
    <w:p w14:paraId="54DAF6C4" w14:textId="77777777" w:rsidR="00EE6198" w:rsidRPr="00A66F8A" w:rsidRDefault="00EE6198" w:rsidP="00E376B1">
      <w:pPr>
        <w:widowControl w:val="0"/>
        <w:numPr>
          <w:ilvl w:val="0"/>
          <w:numId w:val="6"/>
        </w:numPr>
        <w:tabs>
          <w:tab w:val="clear" w:pos="360"/>
          <w:tab w:val="left" w:pos="709"/>
          <w:tab w:val="num" w:pos="1134"/>
        </w:tabs>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les PV de réception des diverses autorisations administratives et de voiries</w:t>
      </w:r>
    </w:p>
    <w:p w14:paraId="6F398DAC" w14:textId="77777777" w:rsidR="00EE6198" w:rsidRPr="00FE0200" w:rsidRDefault="00EE6198" w:rsidP="00E376B1">
      <w:pPr>
        <w:widowControl w:val="0"/>
        <w:numPr>
          <w:ilvl w:val="0"/>
          <w:numId w:val="6"/>
        </w:numPr>
        <w:tabs>
          <w:tab w:val="clear" w:pos="360"/>
          <w:tab w:val="left" w:pos="709"/>
          <w:tab w:val="num" w:pos="1134"/>
        </w:tabs>
        <w:spacing w:after="0" w:line="240" w:lineRule="auto"/>
        <w:ind w:left="0" w:firstLine="0"/>
        <w:jc w:val="both"/>
        <w:rPr>
          <w:rFonts w:ascii="Calibri" w:hAnsi="Calibri" w:cs="Calibri"/>
          <w:color w:val="000000"/>
          <w:sz w:val="20"/>
          <w:szCs w:val="20"/>
        </w:rPr>
      </w:pPr>
      <w:r w:rsidRPr="00A66F8A">
        <w:rPr>
          <w:rFonts w:ascii="Calibri" w:hAnsi="Calibri" w:cs="Calibri"/>
          <w:color w:val="000000"/>
          <w:sz w:val="20"/>
          <w:szCs w:val="20"/>
        </w:rPr>
        <w:t>le dossier de conformité</w:t>
      </w:r>
    </w:p>
    <w:p w14:paraId="0DFD02D6" w14:textId="77777777" w:rsidR="00EE6198" w:rsidRDefault="00EE6198" w:rsidP="003173FE">
      <w:pPr>
        <w:widowControl w:val="0"/>
        <w:spacing w:after="0" w:line="240" w:lineRule="auto"/>
        <w:jc w:val="both"/>
        <w:rPr>
          <w:rFonts w:ascii="Calibri" w:hAnsi="Calibri" w:cs="Calibri"/>
          <w:color w:val="000000"/>
          <w:sz w:val="20"/>
          <w:szCs w:val="20"/>
        </w:rPr>
      </w:pPr>
    </w:p>
    <w:p w14:paraId="3E628F41" w14:textId="76548B60" w:rsidR="00EE6198" w:rsidRDefault="00EE6198"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Les fichiers numériques des plans de récolement devront impérativement être fournis </w:t>
      </w:r>
      <w:r>
        <w:rPr>
          <w:rFonts w:ascii="Calibri" w:hAnsi="Calibri" w:cs="Calibri"/>
          <w:color w:val="000000"/>
          <w:sz w:val="20"/>
          <w:szCs w:val="20"/>
        </w:rPr>
        <w:t>en</w:t>
      </w:r>
      <w:r w:rsidRPr="00A66F8A">
        <w:rPr>
          <w:rFonts w:ascii="Calibri" w:hAnsi="Calibri" w:cs="Calibri"/>
          <w:color w:val="000000"/>
          <w:sz w:val="20"/>
          <w:szCs w:val="20"/>
        </w:rPr>
        <w:t xml:space="preserve"> DWG </w:t>
      </w:r>
      <w:r w:rsidR="00954EC5">
        <w:rPr>
          <w:rFonts w:ascii="Calibri" w:hAnsi="Calibri" w:cs="Calibri"/>
          <w:color w:val="000000"/>
          <w:sz w:val="20"/>
          <w:szCs w:val="20"/>
        </w:rPr>
        <w:t>au format « NEIGE » et au format</w:t>
      </w:r>
      <w:r w:rsidRPr="00A66F8A">
        <w:rPr>
          <w:rFonts w:ascii="Calibri" w:hAnsi="Calibri" w:cs="Calibri"/>
          <w:color w:val="000000"/>
          <w:sz w:val="20"/>
          <w:szCs w:val="20"/>
        </w:rPr>
        <w:t xml:space="preserve"> </w:t>
      </w:r>
      <w:r w:rsidR="00954EC5">
        <w:rPr>
          <w:rFonts w:ascii="Calibri" w:hAnsi="Calibri" w:cs="Calibri"/>
          <w:color w:val="000000"/>
          <w:sz w:val="20"/>
          <w:szCs w:val="20"/>
        </w:rPr>
        <w:t>PDF</w:t>
      </w:r>
      <w:r>
        <w:rPr>
          <w:rFonts w:ascii="Calibri" w:hAnsi="Calibri" w:cs="Calibri"/>
          <w:color w:val="000000"/>
          <w:sz w:val="20"/>
          <w:szCs w:val="20"/>
        </w:rPr>
        <w:t>.</w:t>
      </w:r>
      <w:r w:rsidRPr="00A66F8A">
        <w:rPr>
          <w:rFonts w:ascii="Calibri" w:hAnsi="Calibri" w:cs="Calibri"/>
          <w:color w:val="000000"/>
          <w:sz w:val="20"/>
          <w:szCs w:val="20"/>
        </w:rPr>
        <w:t xml:space="preserve"> </w:t>
      </w:r>
      <w:r>
        <w:rPr>
          <w:rFonts w:ascii="Calibri" w:hAnsi="Calibri" w:cs="Calibri"/>
          <w:color w:val="000000"/>
          <w:sz w:val="20"/>
          <w:szCs w:val="20"/>
        </w:rPr>
        <w:t xml:space="preserve">Le </w:t>
      </w:r>
      <w:r w:rsidRPr="00A66F8A">
        <w:rPr>
          <w:rFonts w:ascii="Calibri" w:hAnsi="Calibri" w:cs="Calibri"/>
          <w:color w:val="000000"/>
          <w:sz w:val="20"/>
          <w:szCs w:val="20"/>
        </w:rPr>
        <w:t xml:space="preserve">système de </w:t>
      </w:r>
      <w:r>
        <w:rPr>
          <w:rFonts w:ascii="Calibri" w:hAnsi="Calibri" w:cs="Calibri"/>
          <w:color w:val="000000"/>
          <w:sz w:val="20"/>
          <w:szCs w:val="20"/>
        </w:rPr>
        <w:t>géo-</w:t>
      </w:r>
      <w:r w:rsidRPr="00A66F8A">
        <w:rPr>
          <w:rFonts w:ascii="Calibri" w:hAnsi="Calibri" w:cs="Calibri"/>
          <w:color w:val="000000"/>
          <w:sz w:val="20"/>
          <w:szCs w:val="20"/>
        </w:rPr>
        <w:t>référence</w:t>
      </w:r>
      <w:r>
        <w:rPr>
          <w:rFonts w:ascii="Calibri" w:hAnsi="Calibri" w:cs="Calibri"/>
          <w:color w:val="000000"/>
          <w:sz w:val="20"/>
          <w:szCs w:val="20"/>
        </w:rPr>
        <w:t>ment à utiliser est celui reconnu par la DITTT.</w:t>
      </w:r>
    </w:p>
    <w:p w14:paraId="661E7D56" w14:textId="77777777" w:rsidR="00EE6198" w:rsidRDefault="00EE6198" w:rsidP="003173FE">
      <w:pPr>
        <w:widowControl w:val="0"/>
        <w:spacing w:after="0" w:line="240" w:lineRule="auto"/>
        <w:jc w:val="both"/>
        <w:rPr>
          <w:rFonts w:ascii="Calibri" w:hAnsi="Calibri" w:cs="Calibri"/>
          <w:color w:val="000000"/>
          <w:sz w:val="20"/>
          <w:szCs w:val="20"/>
        </w:rPr>
      </w:pPr>
    </w:p>
    <w:p w14:paraId="3E708316" w14:textId="2A1E18C5" w:rsidR="00EE6198" w:rsidRPr="00225154" w:rsidRDefault="00EE6198" w:rsidP="003173FE">
      <w:pPr>
        <w:widowControl w:val="0"/>
        <w:spacing w:after="0" w:line="240" w:lineRule="auto"/>
        <w:jc w:val="both"/>
        <w:rPr>
          <w:rFonts w:ascii="Calibri" w:hAnsi="Calibri" w:cs="Calibri"/>
          <w:color w:val="000000"/>
          <w:sz w:val="20"/>
          <w:szCs w:val="20"/>
        </w:rPr>
      </w:pPr>
      <w:r w:rsidRPr="0070738E">
        <w:rPr>
          <w:rFonts w:ascii="Calibri" w:hAnsi="Calibri" w:cs="Calibri"/>
          <w:color w:val="000000"/>
          <w:sz w:val="20"/>
          <w:szCs w:val="20"/>
        </w:rPr>
        <w:t xml:space="preserve">Une description plus complète des éléments </w:t>
      </w:r>
      <w:r>
        <w:rPr>
          <w:rFonts w:ascii="Calibri" w:hAnsi="Calibri" w:cs="Calibri"/>
          <w:color w:val="000000"/>
          <w:sz w:val="20"/>
          <w:szCs w:val="20"/>
        </w:rPr>
        <w:t xml:space="preserve">« entreprises » </w:t>
      </w:r>
      <w:r w:rsidRPr="0070738E">
        <w:rPr>
          <w:rFonts w:ascii="Calibri" w:hAnsi="Calibri" w:cs="Calibri"/>
          <w:color w:val="000000"/>
          <w:sz w:val="20"/>
          <w:szCs w:val="20"/>
        </w:rPr>
        <w:t>attendus est fourni</w:t>
      </w:r>
      <w:r>
        <w:rPr>
          <w:rFonts w:ascii="Calibri" w:hAnsi="Calibri" w:cs="Calibri"/>
          <w:color w:val="000000"/>
          <w:sz w:val="20"/>
          <w:szCs w:val="20"/>
        </w:rPr>
        <w:t>e</w:t>
      </w:r>
      <w:r w:rsidRPr="0070738E">
        <w:rPr>
          <w:rFonts w:ascii="Calibri" w:hAnsi="Calibri" w:cs="Calibri"/>
          <w:color w:val="000000"/>
          <w:sz w:val="20"/>
          <w:szCs w:val="20"/>
        </w:rPr>
        <w:t xml:space="preserve"> dans le modèle de CCAP Travaux du </w:t>
      </w:r>
      <w:r>
        <w:rPr>
          <w:rFonts w:ascii="Calibri" w:hAnsi="Calibri" w:cs="Calibri"/>
          <w:color w:val="000000"/>
          <w:sz w:val="20"/>
          <w:szCs w:val="20"/>
        </w:rPr>
        <w:t>MO/</w:t>
      </w:r>
      <w:r w:rsidRPr="0070738E">
        <w:rPr>
          <w:rFonts w:ascii="Calibri" w:hAnsi="Calibri" w:cs="Calibri"/>
          <w:color w:val="000000"/>
          <w:sz w:val="20"/>
          <w:szCs w:val="20"/>
        </w:rPr>
        <w:t>MO</w:t>
      </w:r>
      <w:r>
        <w:rPr>
          <w:rFonts w:ascii="Calibri" w:hAnsi="Calibri" w:cs="Calibri"/>
          <w:color w:val="000000"/>
          <w:sz w:val="20"/>
          <w:szCs w:val="20"/>
        </w:rPr>
        <w:t>D</w:t>
      </w:r>
      <w:r w:rsidRPr="0070738E">
        <w:rPr>
          <w:rFonts w:ascii="Calibri" w:hAnsi="Calibri" w:cs="Calibri"/>
          <w:color w:val="000000"/>
          <w:sz w:val="20"/>
          <w:szCs w:val="20"/>
        </w:rPr>
        <w:t>.</w:t>
      </w:r>
    </w:p>
    <w:p w14:paraId="0AE9D55C" w14:textId="77777777" w:rsidR="00EE6198" w:rsidRDefault="00EE6198" w:rsidP="003173FE">
      <w:pPr>
        <w:widowControl w:val="0"/>
        <w:spacing w:after="0" w:line="240" w:lineRule="auto"/>
        <w:jc w:val="both"/>
        <w:rPr>
          <w:sz w:val="20"/>
          <w:szCs w:val="20"/>
        </w:rPr>
      </w:pPr>
    </w:p>
    <w:p w14:paraId="51338EDB" w14:textId="40DB039C" w:rsidR="00C74319" w:rsidRPr="007E270F" w:rsidRDefault="00EE6198" w:rsidP="005A540E">
      <w:pPr>
        <w:widowControl w:val="0"/>
        <w:spacing w:after="0" w:line="240" w:lineRule="auto"/>
        <w:jc w:val="both"/>
        <w:outlineLvl w:val="2"/>
        <w:rPr>
          <w:rFonts w:ascii="Calibri" w:hAnsi="Calibri" w:cs="Calibri"/>
          <w:b/>
          <w:color w:val="ED7D31" w:themeColor="accent2"/>
          <w:sz w:val="20"/>
          <w:szCs w:val="20"/>
        </w:rPr>
      </w:pPr>
      <w:bookmarkStart w:id="107" w:name="_Toc77079449"/>
      <w:r w:rsidRPr="007E270F">
        <w:rPr>
          <w:rFonts w:ascii="Calibri" w:hAnsi="Calibri" w:cs="Calibri"/>
          <w:b/>
          <w:color w:val="ED7D31" w:themeColor="accent2"/>
          <w:sz w:val="20"/>
          <w:szCs w:val="20"/>
        </w:rPr>
        <w:t xml:space="preserve">4.3.10 </w:t>
      </w:r>
      <w:r w:rsidR="00C74319" w:rsidRPr="007E270F">
        <w:rPr>
          <w:rFonts w:ascii="Calibri" w:hAnsi="Calibri" w:cs="Calibri"/>
          <w:b/>
          <w:color w:val="ED7D31" w:themeColor="accent2"/>
          <w:sz w:val="20"/>
          <w:szCs w:val="20"/>
        </w:rPr>
        <w:t>Gestion spécifique de l</w:t>
      </w:r>
      <w:r w:rsidR="007E270F" w:rsidRPr="007E270F">
        <w:rPr>
          <w:rFonts w:ascii="Calibri" w:hAnsi="Calibri" w:cs="Calibri"/>
          <w:b/>
          <w:color w:val="ED7D31" w:themeColor="accent2"/>
          <w:sz w:val="20"/>
          <w:szCs w:val="20"/>
        </w:rPr>
        <w:t>a phase de parfait achèvement</w:t>
      </w:r>
      <w:r w:rsidR="0018116B">
        <w:rPr>
          <w:rFonts w:ascii="Calibri" w:hAnsi="Calibri" w:cs="Calibri"/>
          <w:b/>
          <w:color w:val="ED7D31" w:themeColor="accent2"/>
          <w:sz w:val="20"/>
          <w:szCs w:val="20"/>
        </w:rPr>
        <w:t xml:space="preserve"> (PA)</w:t>
      </w:r>
      <w:bookmarkEnd w:id="107"/>
    </w:p>
    <w:p w14:paraId="72708A80" w14:textId="77777777" w:rsidR="00D748C3" w:rsidRDefault="00D748C3" w:rsidP="003173FE">
      <w:pPr>
        <w:widowControl w:val="0"/>
        <w:spacing w:after="0" w:line="240" w:lineRule="auto"/>
        <w:jc w:val="both"/>
        <w:rPr>
          <w:rFonts w:ascii="Calibri" w:hAnsi="Calibri" w:cs="Calibri"/>
          <w:color w:val="000000"/>
          <w:sz w:val="20"/>
          <w:szCs w:val="20"/>
          <w:u w:val="single"/>
        </w:rPr>
      </w:pPr>
    </w:p>
    <w:p w14:paraId="6DA50E12" w14:textId="6559162E" w:rsidR="00B0538D" w:rsidRDefault="00B0538D" w:rsidP="00B0538D">
      <w:pPr>
        <w:widowControl w:val="0"/>
        <w:spacing w:after="0" w:line="240" w:lineRule="auto"/>
        <w:jc w:val="both"/>
        <w:outlineLvl w:val="3"/>
        <w:rPr>
          <w:rFonts w:ascii="Calibri" w:hAnsi="Calibri" w:cs="Calibri"/>
          <w:b/>
          <w:color w:val="A6A6A6" w:themeColor="background1" w:themeShade="A6"/>
          <w:sz w:val="20"/>
          <w:szCs w:val="20"/>
        </w:rPr>
      </w:pPr>
      <w:bookmarkStart w:id="108" w:name="_Toc77079450"/>
      <w:r>
        <w:rPr>
          <w:rFonts w:ascii="Calibri" w:hAnsi="Calibri" w:cs="Calibri"/>
          <w:b/>
          <w:color w:val="A6A6A6" w:themeColor="background1" w:themeShade="A6"/>
          <w:sz w:val="20"/>
          <w:szCs w:val="20"/>
        </w:rPr>
        <w:t>4.3.10.1 Année de Parfait Achèvement</w:t>
      </w:r>
      <w:bookmarkEnd w:id="108"/>
    </w:p>
    <w:p w14:paraId="515E8310" w14:textId="77777777" w:rsidR="00457F04" w:rsidRPr="00B0538D" w:rsidRDefault="00457F04" w:rsidP="00B0538D">
      <w:pPr>
        <w:widowControl w:val="0"/>
        <w:spacing w:after="0" w:line="240" w:lineRule="auto"/>
        <w:jc w:val="both"/>
        <w:outlineLvl w:val="3"/>
        <w:rPr>
          <w:rFonts w:ascii="Calibri" w:hAnsi="Calibri" w:cs="Calibri"/>
          <w:b/>
          <w:color w:val="A6A6A6" w:themeColor="background1" w:themeShade="A6"/>
          <w:sz w:val="20"/>
          <w:szCs w:val="20"/>
        </w:rPr>
      </w:pPr>
    </w:p>
    <w:p w14:paraId="270D0611" w14:textId="5E7C9AB3" w:rsidR="00C74319" w:rsidRPr="00A66F8A" w:rsidRDefault="00C74319"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Pendant toute la durée de la garantie de parfait</w:t>
      </w:r>
      <w:r>
        <w:rPr>
          <w:rFonts w:ascii="Calibri" w:hAnsi="Calibri" w:cs="Calibri"/>
          <w:color w:val="000000"/>
          <w:sz w:val="20"/>
          <w:szCs w:val="20"/>
        </w:rPr>
        <w:t xml:space="preserve"> achèvement le </w:t>
      </w:r>
      <w:r w:rsidR="00442236">
        <w:rPr>
          <w:rFonts w:ascii="Calibri" w:hAnsi="Calibri" w:cs="Calibri"/>
          <w:color w:val="000000"/>
          <w:sz w:val="20"/>
          <w:szCs w:val="20"/>
        </w:rPr>
        <w:t>MOE</w:t>
      </w:r>
      <w:r>
        <w:rPr>
          <w:rFonts w:ascii="Calibri" w:hAnsi="Calibri" w:cs="Calibri"/>
          <w:color w:val="000000"/>
          <w:sz w:val="20"/>
          <w:szCs w:val="20"/>
        </w:rPr>
        <w:t xml:space="preserve"> :</w:t>
      </w:r>
    </w:p>
    <w:p w14:paraId="39AE6F3A" w14:textId="6AA0C9FE"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color w:val="000000"/>
          <w:sz w:val="20"/>
          <w:szCs w:val="20"/>
        </w:rPr>
        <w:t xml:space="preserve">Recevra par courriel du </w:t>
      </w:r>
      <w:r>
        <w:rPr>
          <w:rFonts w:ascii="Calibri" w:hAnsi="Calibri" w:cs="Calibri"/>
          <w:color w:val="000000"/>
          <w:sz w:val="20"/>
          <w:szCs w:val="20"/>
        </w:rPr>
        <w:t>MO/MOD</w:t>
      </w:r>
      <w:r w:rsidRPr="007B3B2C">
        <w:rPr>
          <w:rFonts w:ascii="Calibri" w:hAnsi="Calibri" w:cs="Calibri"/>
          <w:color w:val="000000"/>
          <w:sz w:val="20"/>
          <w:szCs w:val="20"/>
        </w:rPr>
        <w:t xml:space="preserve">, les demandes d’interventions sur des désordres couverts par la garantie de parfait achèvement, (demande faite via formulaire du </w:t>
      </w:r>
      <w:r>
        <w:rPr>
          <w:rFonts w:ascii="Calibri" w:hAnsi="Calibri" w:cs="Calibri"/>
          <w:color w:val="000000"/>
          <w:sz w:val="20"/>
          <w:szCs w:val="20"/>
        </w:rPr>
        <w:t>MO/MOD</w:t>
      </w:r>
      <w:r w:rsidRPr="007B3B2C">
        <w:rPr>
          <w:rFonts w:ascii="Calibri" w:hAnsi="Calibri" w:cs="Calibri"/>
          <w:color w:val="000000"/>
          <w:sz w:val="20"/>
          <w:szCs w:val="20"/>
        </w:rPr>
        <w:t xml:space="preserve">) </w:t>
      </w:r>
      <w:r w:rsidRPr="007B3B2C">
        <w:rPr>
          <w:rFonts w:ascii="Calibri" w:hAnsi="Calibri" w:cs="Calibri"/>
          <w:sz w:val="20"/>
          <w:szCs w:val="20"/>
        </w:rPr>
        <w:t>et en assurera le suivi.</w:t>
      </w:r>
    </w:p>
    <w:p w14:paraId="73EDCE9F" w14:textId="77777777"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sz w:val="20"/>
          <w:szCs w:val="20"/>
        </w:rPr>
        <w:t xml:space="preserve">S’assurera sans délai du traitement par l’entreprise concernée des désordres extrêmement urgents relevant des domaines de l’électricité, de l’assainissement, de la plomberie et de l’eau chaude sanitaire. </w:t>
      </w:r>
    </w:p>
    <w:p w14:paraId="051C9FB4" w14:textId="77777777"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sz w:val="20"/>
          <w:szCs w:val="20"/>
        </w:rPr>
        <w:lastRenderedPageBreak/>
        <w:t xml:space="preserve">S’assurera sous 3 jours calendaires du traitement par </w:t>
      </w:r>
      <w:r>
        <w:rPr>
          <w:rFonts w:ascii="Calibri" w:hAnsi="Calibri" w:cs="Calibri"/>
          <w:sz w:val="20"/>
          <w:szCs w:val="20"/>
        </w:rPr>
        <w:t xml:space="preserve">l’entreprise concernée de tous </w:t>
      </w:r>
      <w:r w:rsidRPr="007B3B2C">
        <w:rPr>
          <w:rFonts w:ascii="Calibri" w:hAnsi="Calibri" w:cs="Calibri"/>
          <w:sz w:val="20"/>
          <w:szCs w:val="20"/>
        </w:rPr>
        <w:t>les désordres urgent</w:t>
      </w:r>
      <w:r>
        <w:rPr>
          <w:rFonts w:ascii="Calibri" w:hAnsi="Calibri" w:cs="Calibri"/>
          <w:sz w:val="20"/>
          <w:szCs w:val="20"/>
        </w:rPr>
        <w:t>s</w:t>
      </w:r>
      <w:r w:rsidRPr="007B3B2C">
        <w:rPr>
          <w:rFonts w:ascii="Calibri" w:hAnsi="Calibri" w:cs="Calibri"/>
          <w:sz w:val="20"/>
          <w:szCs w:val="20"/>
        </w:rPr>
        <w:t xml:space="preserve"> mais n’ayant pas de caractère d’extrême urgence. </w:t>
      </w:r>
    </w:p>
    <w:p w14:paraId="36276C45" w14:textId="77777777"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sz w:val="20"/>
          <w:szCs w:val="20"/>
        </w:rPr>
        <w:t>S’assurera dans un délai maximum de 15 jours calendaires du traitement par l’entreprise concernée de tous les autres désordres.</w:t>
      </w:r>
    </w:p>
    <w:p w14:paraId="21716F88" w14:textId="42FEADB7"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sz w:val="20"/>
          <w:szCs w:val="20"/>
        </w:rPr>
        <w:t xml:space="preserve">Dans tous les cas et à défaut d’intervention de l’entreprise concernée dans les délais impartis le </w:t>
      </w:r>
      <w:r w:rsidR="00442236">
        <w:rPr>
          <w:rFonts w:ascii="Calibri" w:hAnsi="Calibri" w:cs="Calibri"/>
          <w:sz w:val="20"/>
          <w:szCs w:val="20"/>
        </w:rPr>
        <w:t>MOE</w:t>
      </w:r>
      <w:r w:rsidRPr="007B3B2C">
        <w:rPr>
          <w:rFonts w:ascii="Calibri" w:hAnsi="Calibri" w:cs="Calibri"/>
          <w:sz w:val="20"/>
          <w:szCs w:val="20"/>
        </w:rPr>
        <w:t xml:space="preserve"> proposera au </w:t>
      </w:r>
      <w:r>
        <w:rPr>
          <w:rFonts w:ascii="Calibri" w:hAnsi="Calibri" w:cs="Calibri"/>
          <w:sz w:val="20"/>
          <w:szCs w:val="20"/>
        </w:rPr>
        <w:t>MO/</w:t>
      </w:r>
      <w:r w:rsidRPr="007B3B2C">
        <w:rPr>
          <w:rFonts w:ascii="Calibri" w:hAnsi="Calibri" w:cs="Calibri"/>
          <w:sz w:val="20"/>
          <w:szCs w:val="20"/>
        </w:rPr>
        <w:t>MOD le devis d’une entreprise compéte</w:t>
      </w:r>
      <w:r w:rsidR="00EC70A9">
        <w:rPr>
          <w:rFonts w:ascii="Calibri" w:hAnsi="Calibri" w:cs="Calibri"/>
          <w:sz w:val="20"/>
          <w:szCs w:val="20"/>
        </w:rPr>
        <w:t>nte pour intervention, le tout aux frais et risques</w:t>
      </w:r>
      <w:r w:rsidRPr="007B3B2C">
        <w:rPr>
          <w:rFonts w:ascii="Calibri" w:hAnsi="Calibri" w:cs="Calibri"/>
          <w:sz w:val="20"/>
          <w:szCs w:val="20"/>
        </w:rPr>
        <w:t xml:space="preserve"> de l’Entrepreneur défaillant.</w:t>
      </w:r>
      <w:r w:rsidR="00EC70A9">
        <w:rPr>
          <w:rFonts w:ascii="Calibri" w:hAnsi="Calibri" w:cs="Calibri"/>
          <w:sz w:val="20"/>
          <w:szCs w:val="20"/>
        </w:rPr>
        <w:t xml:space="preserve"> Le </w:t>
      </w:r>
      <w:r w:rsidR="00442236">
        <w:rPr>
          <w:rFonts w:ascii="Calibri" w:hAnsi="Calibri" w:cs="Calibri"/>
          <w:sz w:val="20"/>
          <w:szCs w:val="20"/>
        </w:rPr>
        <w:t>MOE</w:t>
      </w:r>
      <w:r w:rsidR="00EC70A9">
        <w:rPr>
          <w:rFonts w:ascii="Calibri" w:hAnsi="Calibri" w:cs="Calibri"/>
          <w:sz w:val="20"/>
          <w:szCs w:val="20"/>
        </w:rPr>
        <w:t xml:space="preserve"> contrôlera la bonne exécution de ces travaux.</w:t>
      </w:r>
    </w:p>
    <w:p w14:paraId="17D06D6E" w14:textId="77777777"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sz w:val="20"/>
          <w:szCs w:val="20"/>
        </w:rPr>
        <w:t xml:space="preserve">Informera quotidiennement </w:t>
      </w:r>
      <w:r>
        <w:rPr>
          <w:rFonts w:ascii="Calibri" w:hAnsi="Calibri" w:cs="Calibri"/>
          <w:sz w:val="20"/>
          <w:szCs w:val="20"/>
        </w:rPr>
        <w:t>le MO/MOD</w:t>
      </w:r>
      <w:r w:rsidRPr="007B3B2C">
        <w:rPr>
          <w:rFonts w:ascii="Calibri" w:hAnsi="Calibri" w:cs="Calibri"/>
          <w:sz w:val="20"/>
          <w:szCs w:val="20"/>
        </w:rPr>
        <w:t xml:space="preserve"> des désordres traités.</w:t>
      </w:r>
    </w:p>
    <w:p w14:paraId="3202D134" w14:textId="77777777"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sz w:val="20"/>
          <w:szCs w:val="20"/>
        </w:rPr>
        <w:t>Une fois les désordres couverts par la garantie de parfait achèvement traités, s’assurera du retour par l’entreprise des réclamations signées par les locataires. A défaut, le MOE relancera l’entreprise.</w:t>
      </w:r>
    </w:p>
    <w:p w14:paraId="3120933B" w14:textId="77777777" w:rsidR="00C74319" w:rsidRPr="007B3B2C" w:rsidRDefault="00C74319" w:rsidP="00E376B1">
      <w:pPr>
        <w:pStyle w:val="Paragraphedeliste"/>
        <w:widowControl w:val="0"/>
        <w:numPr>
          <w:ilvl w:val="0"/>
          <w:numId w:val="7"/>
        </w:numPr>
        <w:spacing w:after="0" w:line="240" w:lineRule="auto"/>
        <w:ind w:left="0" w:firstLine="0"/>
        <w:jc w:val="both"/>
        <w:rPr>
          <w:rFonts w:ascii="Calibri" w:hAnsi="Calibri" w:cs="Calibri"/>
          <w:sz w:val="20"/>
          <w:szCs w:val="20"/>
        </w:rPr>
      </w:pPr>
      <w:r w:rsidRPr="007B3B2C">
        <w:rPr>
          <w:rFonts w:ascii="Calibri" w:hAnsi="Calibri" w:cs="Calibri"/>
          <w:sz w:val="20"/>
          <w:szCs w:val="20"/>
        </w:rPr>
        <w:t xml:space="preserve">Fournira mensuellement au </w:t>
      </w:r>
      <w:r>
        <w:rPr>
          <w:rFonts w:ascii="Calibri" w:hAnsi="Calibri" w:cs="Calibri"/>
          <w:sz w:val="20"/>
          <w:szCs w:val="20"/>
        </w:rPr>
        <w:t>MO/MOD</w:t>
      </w:r>
      <w:r w:rsidRPr="007B3B2C">
        <w:rPr>
          <w:rFonts w:ascii="Calibri" w:hAnsi="Calibri" w:cs="Calibri"/>
          <w:sz w:val="20"/>
          <w:szCs w:val="20"/>
        </w:rPr>
        <w:t xml:space="preserve"> un point récapitulatif sur le traitement des désordres signalés y compris les réserves d</w:t>
      </w:r>
      <w:r>
        <w:rPr>
          <w:rFonts w:ascii="Calibri" w:hAnsi="Calibri" w:cs="Calibri"/>
          <w:sz w:val="20"/>
          <w:szCs w:val="20"/>
        </w:rPr>
        <w:t>e réception</w:t>
      </w:r>
      <w:r w:rsidRPr="007B3B2C">
        <w:rPr>
          <w:rFonts w:ascii="Calibri" w:hAnsi="Calibri" w:cs="Calibri"/>
          <w:sz w:val="20"/>
          <w:szCs w:val="20"/>
        </w:rPr>
        <w:t xml:space="preserve"> non encore levées.</w:t>
      </w:r>
    </w:p>
    <w:p w14:paraId="49BD0205" w14:textId="77777777" w:rsidR="00C74319" w:rsidRDefault="00C74319" w:rsidP="003173FE">
      <w:pPr>
        <w:widowControl w:val="0"/>
        <w:spacing w:after="0" w:line="240" w:lineRule="auto"/>
        <w:jc w:val="both"/>
        <w:rPr>
          <w:rFonts w:ascii="Calibri" w:hAnsi="Calibri" w:cs="Calibri"/>
          <w:sz w:val="20"/>
          <w:szCs w:val="20"/>
        </w:rPr>
      </w:pPr>
    </w:p>
    <w:p w14:paraId="73034D82" w14:textId="27AD68DE" w:rsidR="00C74319" w:rsidRPr="00FE0200" w:rsidRDefault="00C74319" w:rsidP="003173FE">
      <w:pPr>
        <w:widowControl w:val="0"/>
        <w:spacing w:after="0" w:line="240" w:lineRule="auto"/>
        <w:jc w:val="both"/>
        <w:rPr>
          <w:rFonts w:ascii="Calibri" w:hAnsi="Calibri" w:cs="Calibri"/>
          <w:sz w:val="20"/>
          <w:szCs w:val="20"/>
        </w:rPr>
      </w:pPr>
      <w:r w:rsidRPr="00A66F8A">
        <w:rPr>
          <w:rFonts w:ascii="Calibri" w:hAnsi="Calibri" w:cs="Calibri"/>
          <w:sz w:val="20"/>
          <w:szCs w:val="20"/>
        </w:rPr>
        <w:t xml:space="preserve">En cas de retard dans le traitement des demandes, le </w:t>
      </w:r>
      <w:r w:rsidR="00442236">
        <w:rPr>
          <w:rFonts w:ascii="Calibri" w:hAnsi="Calibri" w:cs="Calibri"/>
          <w:sz w:val="20"/>
          <w:szCs w:val="20"/>
        </w:rPr>
        <w:t>MOE</w:t>
      </w:r>
      <w:r w:rsidRPr="00A66F8A">
        <w:rPr>
          <w:rFonts w:ascii="Calibri" w:hAnsi="Calibri" w:cs="Calibri"/>
          <w:sz w:val="20"/>
          <w:szCs w:val="20"/>
        </w:rPr>
        <w:t xml:space="preserve"> subit sur ses créances des pénalités dont le montant par jour de retard est fixé à 1/10000ème du montant</w:t>
      </w:r>
      <w:r>
        <w:rPr>
          <w:rFonts w:ascii="Calibri" w:hAnsi="Calibri" w:cs="Calibri"/>
          <w:sz w:val="20"/>
          <w:szCs w:val="20"/>
        </w:rPr>
        <w:t xml:space="preserve"> des honoraires de cette phase.</w:t>
      </w:r>
    </w:p>
    <w:p w14:paraId="60C1704E" w14:textId="77777777" w:rsidR="00C74319" w:rsidRDefault="00C74319" w:rsidP="003173FE">
      <w:pPr>
        <w:widowControl w:val="0"/>
        <w:spacing w:after="0" w:line="240" w:lineRule="auto"/>
        <w:jc w:val="both"/>
        <w:rPr>
          <w:rFonts w:ascii="Calibri" w:hAnsi="Calibri" w:cs="Calibri"/>
          <w:color w:val="000000"/>
          <w:sz w:val="20"/>
          <w:szCs w:val="20"/>
          <w:u w:val="single"/>
        </w:rPr>
      </w:pPr>
    </w:p>
    <w:p w14:paraId="627E4250" w14:textId="05AD9E21" w:rsidR="00D748C3" w:rsidRPr="00007D42" w:rsidRDefault="00B0538D" w:rsidP="00B0538D">
      <w:pPr>
        <w:widowControl w:val="0"/>
        <w:spacing w:after="0" w:line="240" w:lineRule="auto"/>
        <w:jc w:val="both"/>
        <w:outlineLvl w:val="3"/>
        <w:rPr>
          <w:rFonts w:ascii="Calibri" w:hAnsi="Calibri" w:cs="Calibri"/>
          <w:b/>
          <w:color w:val="A6A6A6" w:themeColor="background1" w:themeShade="A6"/>
          <w:sz w:val="20"/>
          <w:szCs w:val="20"/>
        </w:rPr>
      </w:pPr>
      <w:bookmarkStart w:id="109" w:name="_Toc77079451"/>
      <w:r>
        <w:rPr>
          <w:rFonts w:ascii="Calibri" w:hAnsi="Calibri" w:cs="Calibri"/>
          <w:b/>
          <w:color w:val="A6A6A6" w:themeColor="background1" w:themeShade="A6"/>
          <w:sz w:val="20"/>
          <w:szCs w:val="20"/>
        </w:rPr>
        <w:t xml:space="preserve">4.3.10.2 </w:t>
      </w:r>
      <w:r w:rsidR="00C74319" w:rsidRPr="00007D42">
        <w:rPr>
          <w:rFonts w:ascii="Calibri" w:hAnsi="Calibri" w:cs="Calibri"/>
          <w:b/>
          <w:color w:val="A6A6A6" w:themeColor="background1" w:themeShade="A6"/>
          <w:sz w:val="20"/>
          <w:szCs w:val="20"/>
        </w:rPr>
        <w:t>Visite de parfait achèvement</w:t>
      </w:r>
      <w:bookmarkEnd w:id="109"/>
    </w:p>
    <w:p w14:paraId="739F6D40" w14:textId="12CB3A11" w:rsidR="00C74319" w:rsidRPr="00A66F8A" w:rsidRDefault="00C74319"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Au </w:t>
      </w:r>
      <w:r>
        <w:rPr>
          <w:rFonts w:ascii="Calibri" w:hAnsi="Calibri" w:cs="Calibri"/>
          <w:color w:val="000000"/>
          <w:sz w:val="20"/>
          <w:szCs w:val="20"/>
        </w:rPr>
        <w:t>11ème mois après la réception l</w:t>
      </w:r>
      <w:r w:rsidRPr="00A66F8A">
        <w:rPr>
          <w:rFonts w:ascii="Calibri" w:hAnsi="Calibri" w:cs="Calibri"/>
          <w:color w:val="000000"/>
          <w:sz w:val="20"/>
          <w:szCs w:val="20"/>
        </w:rPr>
        <w:t xml:space="preserve">e </w:t>
      </w:r>
      <w:r w:rsidR="00442236">
        <w:rPr>
          <w:rFonts w:ascii="Calibri" w:hAnsi="Calibri" w:cs="Calibri"/>
          <w:color w:val="000000"/>
          <w:sz w:val="20"/>
          <w:szCs w:val="20"/>
        </w:rPr>
        <w:t>MOE</w:t>
      </w:r>
      <w:r w:rsidRPr="00A66F8A">
        <w:rPr>
          <w:rFonts w:ascii="Calibri" w:hAnsi="Calibri" w:cs="Calibri"/>
          <w:color w:val="000000"/>
          <w:sz w:val="20"/>
          <w:szCs w:val="20"/>
        </w:rPr>
        <w:t xml:space="preserve"> invitera, par lettre simpl</w:t>
      </w:r>
      <w:r>
        <w:rPr>
          <w:rFonts w:ascii="Calibri" w:hAnsi="Calibri" w:cs="Calibri"/>
          <w:color w:val="000000"/>
          <w:sz w:val="20"/>
          <w:szCs w:val="20"/>
        </w:rPr>
        <w:t>e, l</w:t>
      </w:r>
      <w:r w:rsidRPr="00A66F8A">
        <w:rPr>
          <w:rFonts w:ascii="Calibri" w:hAnsi="Calibri" w:cs="Calibri"/>
          <w:color w:val="000000"/>
          <w:sz w:val="20"/>
          <w:szCs w:val="20"/>
        </w:rPr>
        <w:t xml:space="preserve">e </w:t>
      </w:r>
      <w:r>
        <w:rPr>
          <w:rFonts w:ascii="Calibri" w:hAnsi="Calibri" w:cs="Calibri"/>
          <w:color w:val="000000"/>
          <w:sz w:val="20"/>
          <w:szCs w:val="20"/>
        </w:rPr>
        <w:t>MO/MOD</w:t>
      </w:r>
      <w:r w:rsidR="00EC70A9">
        <w:rPr>
          <w:rFonts w:ascii="Calibri" w:hAnsi="Calibri" w:cs="Calibri"/>
          <w:color w:val="000000"/>
          <w:sz w:val="20"/>
          <w:szCs w:val="20"/>
        </w:rPr>
        <w:t xml:space="preserve"> à la visite dite « </w:t>
      </w:r>
      <w:r w:rsidRPr="00A66F8A">
        <w:rPr>
          <w:rFonts w:ascii="Calibri" w:hAnsi="Calibri" w:cs="Calibri"/>
          <w:color w:val="000000"/>
          <w:sz w:val="20"/>
          <w:szCs w:val="20"/>
        </w:rPr>
        <w:t>de parfait achèvement</w:t>
      </w:r>
      <w:r w:rsidR="00EC70A9">
        <w:rPr>
          <w:rFonts w:ascii="Calibri" w:hAnsi="Calibri" w:cs="Calibri"/>
          <w:color w:val="000000"/>
          <w:sz w:val="20"/>
          <w:szCs w:val="20"/>
        </w:rPr>
        <w:t> »</w:t>
      </w:r>
      <w:r w:rsidRPr="00A66F8A">
        <w:rPr>
          <w:rFonts w:ascii="Calibri" w:hAnsi="Calibri" w:cs="Calibri"/>
          <w:color w:val="000000"/>
          <w:sz w:val="20"/>
          <w:szCs w:val="20"/>
        </w:rPr>
        <w:t xml:space="preserve">, un mois avant la fin du délai de parfait achèvement, afin de recenser exhaustivement et contradictoirement tous les désordres relevant de la </w:t>
      </w:r>
      <w:r>
        <w:rPr>
          <w:rFonts w:ascii="Calibri" w:hAnsi="Calibri" w:cs="Calibri"/>
          <w:color w:val="000000"/>
          <w:sz w:val="20"/>
          <w:szCs w:val="20"/>
        </w:rPr>
        <w:t>garantie de parfait achèvement.</w:t>
      </w:r>
    </w:p>
    <w:p w14:paraId="20C2F3F8" w14:textId="77777777" w:rsidR="00D748C3" w:rsidRDefault="00D748C3" w:rsidP="003173FE">
      <w:pPr>
        <w:widowControl w:val="0"/>
        <w:spacing w:after="0" w:line="240" w:lineRule="auto"/>
        <w:jc w:val="both"/>
        <w:rPr>
          <w:rFonts w:ascii="Calibri" w:hAnsi="Calibri" w:cs="Calibri"/>
          <w:color w:val="000000"/>
          <w:sz w:val="20"/>
          <w:szCs w:val="20"/>
        </w:rPr>
      </w:pPr>
    </w:p>
    <w:p w14:paraId="462F36BF" w14:textId="4629D14B" w:rsidR="00C74319" w:rsidRDefault="00C74319"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Au plus tard 5 jours ouvrables à la suite de cette visite, Le </w:t>
      </w:r>
      <w:r w:rsidR="00442236">
        <w:rPr>
          <w:rFonts w:ascii="Calibri" w:hAnsi="Calibri" w:cs="Calibri"/>
          <w:color w:val="000000"/>
          <w:sz w:val="20"/>
          <w:szCs w:val="20"/>
        </w:rPr>
        <w:t>MOE</w:t>
      </w:r>
      <w:r w:rsidRPr="00A66F8A">
        <w:rPr>
          <w:rFonts w:ascii="Calibri" w:hAnsi="Calibri" w:cs="Calibri"/>
          <w:color w:val="000000"/>
          <w:sz w:val="20"/>
          <w:szCs w:val="20"/>
        </w:rPr>
        <w:t xml:space="preserve"> notifiera le compte rendu qu’il aura rédigé, faisant apparaitre tous les désordres constatés à traiter avant la fin </w:t>
      </w:r>
      <w:r w:rsidR="004B14C5">
        <w:rPr>
          <w:rFonts w:ascii="Calibri" w:hAnsi="Calibri" w:cs="Calibri"/>
          <w:color w:val="000000"/>
          <w:sz w:val="20"/>
          <w:szCs w:val="20"/>
        </w:rPr>
        <w:t>du délai de parfait achèvement.</w:t>
      </w:r>
    </w:p>
    <w:p w14:paraId="723D05C0" w14:textId="77777777" w:rsidR="004B14C5" w:rsidRPr="00A66F8A" w:rsidRDefault="004B14C5" w:rsidP="003173FE">
      <w:pPr>
        <w:widowControl w:val="0"/>
        <w:spacing w:after="0" w:line="240" w:lineRule="auto"/>
        <w:jc w:val="both"/>
        <w:rPr>
          <w:rFonts w:ascii="Calibri" w:hAnsi="Calibri" w:cs="Calibri"/>
          <w:color w:val="000000"/>
          <w:sz w:val="20"/>
          <w:szCs w:val="20"/>
        </w:rPr>
      </w:pPr>
    </w:p>
    <w:p w14:paraId="1C541907" w14:textId="6D4DDB4A" w:rsidR="00C74319" w:rsidRDefault="00C74319"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w:t>
      </w:r>
      <w:r w:rsidR="00442236">
        <w:rPr>
          <w:rFonts w:ascii="Calibri" w:hAnsi="Calibri" w:cs="Calibri"/>
          <w:color w:val="000000"/>
          <w:sz w:val="20"/>
          <w:szCs w:val="20"/>
        </w:rPr>
        <w:t>MOE</w:t>
      </w:r>
      <w:r w:rsidRPr="00A66F8A">
        <w:rPr>
          <w:rFonts w:ascii="Calibri" w:hAnsi="Calibri" w:cs="Calibri"/>
          <w:color w:val="000000"/>
          <w:sz w:val="20"/>
          <w:szCs w:val="20"/>
        </w:rPr>
        <w:t xml:space="preserve"> invitera alors </w:t>
      </w:r>
      <w:r>
        <w:rPr>
          <w:rFonts w:ascii="Calibri" w:hAnsi="Calibri" w:cs="Calibri"/>
          <w:color w:val="000000"/>
          <w:sz w:val="20"/>
          <w:szCs w:val="20"/>
        </w:rPr>
        <w:t>le MO/MOD</w:t>
      </w:r>
      <w:r w:rsidRPr="00A66F8A">
        <w:rPr>
          <w:rFonts w:ascii="Calibri" w:hAnsi="Calibri" w:cs="Calibri"/>
          <w:color w:val="000000"/>
          <w:sz w:val="20"/>
          <w:szCs w:val="20"/>
        </w:rPr>
        <w:t>, à la visite dite « de levée des réserves du parfait achèvement », afin de constater contradictoirement la levée des réserves.</w:t>
      </w:r>
    </w:p>
    <w:p w14:paraId="25474B0C" w14:textId="77777777" w:rsidR="004B14C5" w:rsidRPr="00A66F8A" w:rsidRDefault="004B14C5" w:rsidP="003173FE">
      <w:pPr>
        <w:widowControl w:val="0"/>
        <w:spacing w:after="0" w:line="240" w:lineRule="auto"/>
        <w:jc w:val="both"/>
        <w:rPr>
          <w:rFonts w:ascii="Calibri" w:hAnsi="Calibri" w:cs="Calibri"/>
          <w:color w:val="000000"/>
          <w:sz w:val="20"/>
          <w:szCs w:val="20"/>
        </w:rPr>
      </w:pPr>
    </w:p>
    <w:p w14:paraId="6150DAA3" w14:textId="349DB342" w:rsidR="00C74319" w:rsidRDefault="00C74319" w:rsidP="003173FE">
      <w:pPr>
        <w:widowControl w:val="0"/>
        <w:spacing w:after="0" w:line="240" w:lineRule="auto"/>
        <w:jc w:val="both"/>
        <w:rPr>
          <w:rFonts w:ascii="Calibri" w:hAnsi="Calibri" w:cs="Calibri"/>
          <w:color w:val="000000"/>
          <w:sz w:val="20"/>
          <w:szCs w:val="20"/>
        </w:rPr>
      </w:pPr>
      <w:r>
        <w:rPr>
          <w:rFonts w:ascii="Calibri" w:hAnsi="Calibri" w:cs="Calibri"/>
          <w:color w:val="000000"/>
          <w:sz w:val="20"/>
          <w:szCs w:val="20"/>
        </w:rPr>
        <w:t>Après cette visite, l</w:t>
      </w:r>
      <w:r w:rsidRPr="00A66F8A">
        <w:rPr>
          <w:rFonts w:ascii="Calibri" w:hAnsi="Calibri" w:cs="Calibri"/>
          <w:color w:val="000000"/>
          <w:sz w:val="20"/>
          <w:szCs w:val="20"/>
        </w:rPr>
        <w:t xml:space="preserve">e </w:t>
      </w:r>
      <w:r w:rsidR="00442236">
        <w:rPr>
          <w:rFonts w:ascii="Calibri" w:hAnsi="Calibri" w:cs="Calibri"/>
          <w:color w:val="000000"/>
          <w:sz w:val="20"/>
          <w:szCs w:val="20"/>
        </w:rPr>
        <w:t>MOE</w:t>
      </w:r>
      <w:r w:rsidRPr="00A66F8A">
        <w:rPr>
          <w:rFonts w:ascii="Calibri" w:hAnsi="Calibri" w:cs="Calibri"/>
          <w:color w:val="000000"/>
          <w:sz w:val="20"/>
          <w:szCs w:val="20"/>
        </w:rPr>
        <w:t xml:space="preserve"> notifiera le compte rendu qu’il aura rédigé, recensant toutes les réserves non levées ou mal levées.</w:t>
      </w:r>
    </w:p>
    <w:p w14:paraId="3B16E187" w14:textId="77777777" w:rsidR="004B14C5" w:rsidRPr="00A66F8A" w:rsidRDefault="004B14C5" w:rsidP="003173FE">
      <w:pPr>
        <w:widowControl w:val="0"/>
        <w:spacing w:after="0" w:line="240" w:lineRule="auto"/>
        <w:jc w:val="both"/>
        <w:rPr>
          <w:rFonts w:ascii="Calibri" w:hAnsi="Calibri" w:cs="Calibri"/>
          <w:color w:val="000000"/>
          <w:sz w:val="20"/>
          <w:szCs w:val="20"/>
        </w:rPr>
      </w:pPr>
    </w:p>
    <w:p w14:paraId="75E088C9" w14:textId="77777777" w:rsidR="00C74319" w:rsidRDefault="00C74319"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w:t>
      </w:r>
      <w:r>
        <w:rPr>
          <w:rFonts w:ascii="Calibri" w:hAnsi="Calibri" w:cs="Calibri"/>
          <w:color w:val="000000"/>
          <w:sz w:val="20"/>
          <w:szCs w:val="20"/>
        </w:rPr>
        <w:t>MO/MOD</w:t>
      </w:r>
      <w:r w:rsidRPr="00A66F8A">
        <w:rPr>
          <w:rFonts w:ascii="Calibri" w:hAnsi="Calibri" w:cs="Calibri"/>
          <w:color w:val="000000"/>
          <w:sz w:val="20"/>
          <w:szCs w:val="20"/>
        </w:rPr>
        <w:t xml:space="preserve"> fera alors réaliser les interventions restantes dont le coût sera déduit de la retenue de garantie des entreprises défaillantes. </w:t>
      </w:r>
    </w:p>
    <w:p w14:paraId="41EC8499" w14:textId="77777777" w:rsidR="00C74319" w:rsidRPr="00A66F8A" w:rsidRDefault="00C74319" w:rsidP="003173FE">
      <w:pPr>
        <w:widowControl w:val="0"/>
        <w:spacing w:after="0" w:line="240" w:lineRule="auto"/>
        <w:jc w:val="both"/>
        <w:rPr>
          <w:rFonts w:ascii="Calibri" w:hAnsi="Calibri" w:cs="Calibri"/>
          <w:color w:val="000000"/>
          <w:sz w:val="20"/>
          <w:szCs w:val="20"/>
        </w:rPr>
      </w:pPr>
    </w:p>
    <w:p w14:paraId="29A7CBE8" w14:textId="1D1EEFF8" w:rsidR="00C74319" w:rsidRDefault="00C74319"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En cas de retard dans l’organisation des visites, le </w:t>
      </w:r>
      <w:r w:rsidR="00442236">
        <w:rPr>
          <w:rFonts w:ascii="Calibri" w:hAnsi="Calibri" w:cs="Calibri"/>
          <w:color w:val="000000"/>
          <w:sz w:val="20"/>
          <w:szCs w:val="20"/>
        </w:rPr>
        <w:t>MOE</w:t>
      </w:r>
      <w:r w:rsidRPr="00A66F8A">
        <w:rPr>
          <w:rFonts w:ascii="Calibri" w:hAnsi="Calibri" w:cs="Calibri"/>
          <w:color w:val="000000"/>
          <w:sz w:val="20"/>
          <w:szCs w:val="20"/>
        </w:rPr>
        <w:t xml:space="preserve"> subit sur ses créances des pénalités dont le montant par jour de retard est fixé à 1/10000ème du montant</w:t>
      </w:r>
      <w:r>
        <w:rPr>
          <w:rFonts w:ascii="Calibri" w:hAnsi="Calibri" w:cs="Calibri"/>
          <w:color w:val="000000"/>
          <w:sz w:val="20"/>
          <w:szCs w:val="20"/>
        </w:rPr>
        <w:t xml:space="preserve"> des honoraires de cette phase.</w:t>
      </w:r>
    </w:p>
    <w:p w14:paraId="25465375" w14:textId="77777777" w:rsidR="00C74319" w:rsidRPr="00A66F8A" w:rsidRDefault="00C74319" w:rsidP="003173FE">
      <w:pPr>
        <w:widowControl w:val="0"/>
        <w:spacing w:after="0" w:line="240" w:lineRule="auto"/>
        <w:jc w:val="both"/>
        <w:rPr>
          <w:rFonts w:ascii="Calibri" w:hAnsi="Calibri" w:cs="Calibri"/>
          <w:color w:val="000000"/>
          <w:sz w:val="20"/>
          <w:szCs w:val="20"/>
        </w:rPr>
      </w:pPr>
    </w:p>
    <w:p w14:paraId="15FC709F" w14:textId="3075AD0B" w:rsidR="00C74319" w:rsidRPr="00007D42" w:rsidRDefault="00B0538D" w:rsidP="00B0538D">
      <w:pPr>
        <w:widowControl w:val="0"/>
        <w:spacing w:after="0" w:line="240" w:lineRule="auto"/>
        <w:jc w:val="both"/>
        <w:outlineLvl w:val="3"/>
        <w:rPr>
          <w:rFonts w:ascii="Calibri" w:hAnsi="Calibri" w:cs="Calibri"/>
          <w:b/>
          <w:color w:val="A6A6A6" w:themeColor="background1" w:themeShade="A6"/>
          <w:sz w:val="20"/>
          <w:szCs w:val="20"/>
        </w:rPr>
      </w:pPr>
      <w:bookmarkStart w:id="110" w:name="_Toc77079452"/>
      <w:r>
        <w:rPr>
          <w:rFonts w:ascii="Calibri" w:hAnsi="Calibri" w:cs="Calibri"/>
          <w:b/>
          <w:color w:val="A6A6A6" w:themeColor="background1" w:themeShade="A6"/>
          <w:sz w:val="20"/>
          <w:szCs w:val="20"/>
        </w:rPr>
        <w:t xml:space="preserve">4.3.10.3 </w:t>
      </w:r>
      <w:r w:rsidR="00C74319" w:rsidRPr="00007D42">
        <w:rPr>
          <w:rFonts w:ascii="Calibri" w:hAnsi="Calibri" w:cs="Calibri"/>
          <w:b/>
          <w:color w:val="A6A6A6" w:themeColor="background1" w:themeShade="A6"/>
          <w:sz w:val="20"/>
          <w:szCs w:val="20"/>
        </w:rPr>
        <w:t>Mainlevée des sûretés</w:t>
      </w:r>
      <w:bookmarkEnd w:id="110"/>
    </w:p>
    <w:p w14:paraId="10793152" w14:textId="77777777" w:rsidR="00C74319" w:rsidRDefault="00C74319"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La mainlevée de caution ou le paiement de la retenue de garantie sera faite à l'expiration de la période de parfait achèvement de UN (1) an, à la demande des entreprises, après visite de parfait achèvement et levée de toutes les réserves éventuelles.</w:t>
      </w:r>
    </w:p>
    <w:p w14:paraId="77D6CD88" w14:textId="77777777" w:rsidR="004B14C5" w:rsidRPr="00A66F8A" w:rsidRDefault="004B14C5" w:rsidP="003173FE">
      <w:pPr>
        <w:widowControl w:val="0"/>
        <w:spacing w:after="0" w:line="240" w:lineRule="auto"/>
        <w:jc w:val="both"/>
        <w:rPr>
          <w:rFonts w:ascii="Calibri" w:hAnsi="Calibri" w:cs="Calibri"/>
          <w:color w:val="000000"/>
          <w:sz w:val="20"/>
          <w:szCs w:val="20"/>
        </w:rPr>
      </w:pPr>
    </w:p>
    <w:p w14:paraId="5E92496F" w14:textId="6B87D7A5" w:rsidR="00C74319" w:rsidRPr="00EC70A9" w:rsidRDefault="00EC70A9" w:rsidP="003173FE">
      <w:pPr>
        <w:spacing w:after="0" w:line="240" w:lineRule="auto"/>
        <w:jc w:val="both"/>
        <w:rPr>
          <w:sz w:val="20"/>
          <w:szCs w:val="20"/>
        </w:rPr>
      </w:pPr>
      <w:r w:rsidRPr="00EC70A9">
        <w:rPr>
          <w:sz w:val="20"/>
          <w:szCs w:val="20"/>
        </w:rPr>
        <w:t xml:space="preserve">Le </w:t>
      </w:r>
      <w:r w:rsidR="00442236">
        <w:rPr>
          <w:sz w:val="20"/>
          <w:szCs w:val="20"/>
        </w:rPr>
        <w:t>MOE</w:t>
      </w:r>
      <w:r w:rsidRPr="00EC70A9">
        <w:rPr>
          <w:sz w:val="20"/>
          <w:szCs w:val="20"/>
        </w:rPr>
        <w:t xml:space="preserve"> vérifiera les demandes de libération des entreprises</w:t>
      </w:r>
      <w:r w:rsidR="004B14C5">
        <w:rPr>
          <w:sz w:val="20"/>
          <w:szCs w:val="20"/>
        </w:rPr>
        <w:t>.</w:t>
      </w:r>
    </w:p>
    <w:p w14:paraId="48AAAF9A"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571F8DE5" w14:textId="60A9865C" w:rsidR="00FE0200" w:rsidRPr="006A19A2" w:rsidRDefault="006A19A2" w:rsidP="003173FE">
      <w:pPr>
        <w:pStyle w:val="Titre1"/>
        <w:shd w:val="clear" w:color="auto" w:fill="A6A6A6" w:themeFill="background1" w:themeFillShade="A6"/>
        <w:rPr>
          <w:rFonts w:ascii="Calibri" w:hAnsi="Calibri" w:cs="Calibri"/>
          <w:b/>
          <w:color w:val="FFFFFF" w:themeColor="background1"/>
          <w:sz w:val="20"/>
        </w:rPr>
      </w:pPr>
      <w:bookmarkStart w:id="111" w:name="_Toc193798538"/>
      <w:bookmarkStart w:id="112" w:name="_Toc77079467"/>
      <w:r>
        <w:rPr>
          <w:rFonts w:ascii="Calibri" w:hAnsi="Calibri" w:cs="Calibri"/>
          <w:b/>
          <w:color w:val="FFFFFF" w:themeColor="background1"/>
          <w:sz w:val="20"/>
        </w:rPr>
        <w:t xml:space="preserve">ARTICLE </w:t>
      </w:r>
      <w:r w:rsidR="00FE0200" w:rsidRPr="006A19A2">
        <w:rPr>
          <w:rFonts w:ascii="Calibri" w:hAnsi="Calibri" w:cs="Calibri"/>
          <w:b/>
          <w:color w:val="FFFFFF" w:themeColor="background1"/>
          <w:sz w:val="20"/>
        </w:rPr>
        <w:t xml:space="preserve">5 - ACHÈVEMENT DE </w:t>
      </w:r>
      <w:r w:rsidRPr="006A19A2">
        <w:rPr>
          <w:rFonts w:ascii="Calibri" w:hAnsi="Calibri" w:cs="Calibri"/>
          <w:b/>
          <w:color w:val="FFFFFF" w:themeColor="background1"/>
          <w:sz w:val="20"/>
        </w:rPr>
        <w:t xml:space="preserve">LA </w:t>
      </w:r>
      <w:r w:rsidR="00FE0200" w:rsidRPr="006A19A2">
        <w:rPr>
          <w:rFonts w:ascii="Calibri" w:hAnsi="Calibri" w:cs="Calibri"/>
          <w:b/>
          <w:color w:val="FFFFFF" w:themeColor="background1"/>
          <w:sz w:val="20"/>
        </w:rPr>
        <w:t>MISSION - RÉSILIATION DU MARCHÉ - CLAUSES DIVERSES</w:t>
      </w:r>
      <w:bookmarkEnd w:id="111"/>
      <w:bookmarkEnd w:id="112"/>
    </w:p>
    <w:p w14:paraId="12EE0121" w14:textId="77777777" w:rsidR="00FE0200" w:rsidRDefault="00FE0200" w:rsidP="003173FE">
      <w:pPr>
        <w:pStyle w:val="Titre2"/>
        <w:rPr>
          <w:rFonts w:ascii="Calibri" w:hAnsi="Calibri" w:cs="Calibri"/>
          <w:b/>
          <w:color w:val="000000"/>
          <w:sz w:val="20"/>
        </w:rPr>
      </w:pPr>
      <w:bookmarkStart w:id="113" w:name="_Toc193798539"/>
    </w:p>
    <w:p w14:paraId="4B708B5F" w14:textId="01C7C4E2" w:rsidR="00FE0200" w:rsidRPr="006A19A2" w:rsidRDefault="006A19A2" w:rsidP="00B0538D">
      <w:pPr>
        <w:pStyle w:val="Titre2"/>
        <w:rPr>
          <w:rFonts w:ascii="Calibri" w:hAnsi="Calibri" w:cs="Calibri"/>
          <w:b/>
          <w:color w:val="000000"/>
          <w:sz w:val="20"/>
          <w:u w:val="none"/>
        </w:rPr>
      </w:pPr>
      <w:bookmarkStart w:id="114" w:name="_Toc77079468"/>
      <w:bookmarkEnd w:id="113"/>
      <w:r>
        <w:rPr>
          <w:rFonts w:ascii="Calibri" w:hAnsi="Calibri" w:cs="Calibri"/>
          <w:b/>
          <w:color w:val="000000"/>
          <w:sz w:val="20"/>
          <w:u w:val="none"/>
        </w:rPr>
        <w:t>5.1 Achèvement de la mission</w:t>
      </w:r>
      <w:bookmarkEnd w:id="114"/>
    </w:p>
    <w:p w14:paraId="7E2C06A4" w14:textId="6D40FF09" w:rsidR="00FE0200" w:rsidRPr="00A66F8A" w:rsidRDefault="00FE0200" w:rsidP="003173FE">
      <w:pPr>
        <w:pStyle w:val="Corpsdetexte"/>
        <w:rPr>
          <w:rFonts w:ascii="Calibri" w:hAnsi="Calibri" w:cs="Calibri"/>
          <w:color w:val="000000"/>
          <w:sz w:val="20"/>
        </w:rPr>
      </w:pPr>
      <w:r w:rsidRPr="00A66F8A">
        <w:rPr>
          <w:rFonts w:ascii="Calibri" w:hAnsi="Calibri" w:cs="Calibri"/>
          <w:color w:val="000000"/>
          <w:sz w:val="20"/>
        </w:rPr>
        <w:t xml:space="preserve">La mission du MOE s'achève à la fin du délai de garantie de parfait achèvement des travaux ou à la levée de toutes les réserves signalées au parfait achèvement si cette dernière intervient après le délai de </w:t>
      </w:r>
      <w:r>
        <w:rPr>
          <w:rFonts w:ascii="Calibri" w:hAnsi="Calibri" w:cs="Calibri"/>
          <w:color w:val="000000"/>
          <w:sz w:val="20"/>
        </w:rPr>
        <w:t>garantie de parfait achèvement.</w:t>
      </w:r>
    </w:p>
    <w:p w14:paraId="1647EA33" w14:textId="77777777" w:rsidR="00EF4BFE" w:rsidRDefault="00EF4BFE" w:rsidP="003173FE">
      <w:pPr>
        <w:widowControl w:val="0"/>
        <w:spacing w:after="0" w:line="240" w:lineRule="auto"/>
        <w:jc w:val="both"/>
        <w:rPr>
          <w:rFonts w:ascii="Calibri" w:hAnsi="Calibri" w:cs="Calibri"/>
          <w:color w:val="000000"/>
          <w:sz w:val="20"/>
          <w:szCs w:val="20"/>
        </w:rPr>
      </w:pPr>
    </w:p>
    <w:p w14:paraId="5DDFE4B3" w14:textId="5C523C35"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L'achèvement de la mission sera constaté par la signature du procès-verbal de levée de réserve par le </w:t>
      </w:r>
      <w:r w:rsidR="006A19A2">
        <w:rPr>
          <w:rFonts w:ascii="Calibri" w:hAnsi="Calibri" w:cs="Calibri"/>
          <w:color w:val="000000"/>
          <w:sz w:val="20"/>
          <w:szCs w:val="20"/>
        </w:rPr>
        <w:t>MO/</w:t>
      </w:r>
      <w:r w:rsidRPr="00A66F8A">
        <w:rPr>
          <w:rFonts w:ascii="Calibri" w:hAnsi="Calibri" w:cs="Calibri"/>
          <w:color w:val="000000"/>
          <w:sz w:val="20"/>
          <w:szCs w:val="20"/>
        </w:rPr>
        <w:t>MOD</w:t>
      </w:r>
      <w:r>
        <w:rPr>
          <w:rFonts w:ascii="Calibri" w:hAnsi="Calibri" w:cs="Calibri"/>
          <w:color w:val="000000"/>
          <w:sz w:val="20"/>
          <w:szCs w:val="20"/>
        </w:rPr>
        <w:t>.</w:t>
      </w:r>
    </w:p>
    <w:p w14:paraId="67D8CA4C" w14:textId="77777777" w:rsidR="006A19A2" w:rsidRPr="00FE0200" w:rsidRDefault="006A19A2" w:rsidP="003173FE">
      <w:pPr>
        <w:widowControl w:val="0"/>
        <w:spacing w:after="0" w:line="240" w:lineRule="auto"/>
        <w:jc w:val="both"/>
        <w:rPr>
          <w:rFonts w:ascii="Calibri" w:hAnsi="Calibri" w:cs="Calibri"/>
          <w:color w:val="000000"/>
          <w:sz w:val="20"/>
          <w:szCs w:val="20"/>
        </w:rPr>
      </w:pPr>
    </w:p>
    <w:p w14:paraId="7A7F5C53" w14:textId="4C292978" w:rsidR="00FE0200" w:rsidRPr="006A19A2" w:rsidRDefault="006A19A2" w:rsidP="00B0538D">
      <w:pPr>
        <w:pStyle w:val="Titre2"/>
        <w:rPr>
          <w:rFonts w:ascii="Calibri" w:hAnsi="Calibri" w:cs="Calibri"/>
          <w:b/>
          <w:color w:val="000000"/>
          <w:sz w:val="20"/>
          <w:u w:val="none"/>
        </w:rPr>
      </w:pPr>
      <w:bookmarkStart w:id="115" w:name="_Toc77079469"/>
      <w:r>
        <w:rPr>
          <w:rFonts w:ascii="Calibri" w:hAnsi="Calibri" w:cs="Calibri"/>
          <w:b/>
          <w:color w:val="000000"/>
          <w:sz w:val="20"/>
          <w:u w:val="none"/>
        </w:rPr>
        <w:t>5.2 Résiliation du marché</w:t>
      </w:r>
      <w:bookmarkEnd w:id="115"/>
    </w:p>
    <w:p w14:paraId="0F6E08A4" w14:textId="18EDB99D" w:rsidR="00FE0200" w:rsidRPr="00A66F8A" w:rsidRDefault="00FE0200" w:rsidP="003173FE">
      <w:pPr>
        <w:pStyle w:val="texte"/>
        <w:ind w:firstLine="0"/>
        <w:rPr>
          <w:rFonts w:ascii="Calibri" w:hAnsi="Calibri" w:cs="Calibri"/>
          <w:sz w:val="20"/>
          <w:szCs w:val="20"/>
        </w:rPr>
      </w:pPr>
      <w:r w:rsidRPr="00A66F8A">
        <w:rPr>
          <w:rFonts w:ascii="Calibri" w:hAnsi="Calibri" w:cs="Calibri"/>
          <w:sz w:val="20"/>
          <w:szCs w:val="20"/>
        </w:rPr>
        <w:t>Le marché pourra être résilié par anticipation et de plein droit, dans tous les cas prévus par le Cahier des Cl</w:t>
      </w:r>
      <w:r w:rsidR="006A19A2">
        <w:rPr>
          <w:rFonts w:ascii="Calibri" w:hAnsi="Calibri" w:cs="Calibri"/>
          <w:sz w:val="20"/>
          <w:szCs w:val="20"/>
        </w:rPr>
        <w:t>auses Administratives Générales</w:t>
      </w:r>
      <w:r w:rsidRPr="00A66F8A">
        <w:rPr>
          <w:rFonts w:ascii="Calibri" w:hAnsi="Calibri" w:cs="Calibri"/>
          <w:sz w:val="20"/>
          <w:szCs w:val="20"/>
        </w:rPr>
        <w:t xml:space="preserve"> applicable aux travaux de bâtiment faisant l’objet </w:t>
      </w:r>
      <w:r w:rsidR="006A19A2">
        <w:rPr>
          <w:rFonts w:ascii="Calibri" w:hAnsi="Calibri" w:cs="Calibri"/>
          <w:sz w:val="20"/>
          <w:szCs w:val="20"/>
        </w:rPr>
        <w:t>d’un marché privé (NF P03-001).</w:t>
      </w:r>
    </w:p>
    <w:p w14:paraId="264C1B0A" w14:textId="77777777" w:rsidR="005E35E8" w:rsidRDefault="005E35E8" w:rsidP="003173FE">
      <w:pPr>
        <w:pStyle w:val="NormalWeb"/>
        <w:shd w:val="clear" w:color="auto" w:fill="FFFFFF"/>
        <w:spacing w:before="0" w:beforeAutospacing="0" w:after="0" w:afterAutospacing="0"/>
        <w:jc w:val="both"/>
        <w:textAlignment w:val="baseline"/>
        <w:rPr>
          <w:rFonts w:ascii="Calibri" w:hAnsi="Calibri" w:cs="Calibri"/>
          <w:sz w:val="20"/>
          <w:szCs w:val="20"/>
        </w:rPr>
      </w:pPr>
    </w:p>
    <w:p w14:paraId="0B4E38E0" w14:textId="5CF7B79E" w:rsidR="00FE0200" w:rsidRDefault="00FE0200" w:rsidP="003173FE">
      <w:pPr>
        <w:pStyle w:val="NormalWeb"/>
        <w:shd w:val="clear" w:color="auto" w:fill="FFFFFF"/>
        <w:spacing w:before="0" w:beforeAutospacing="0" w:after="0" w:afterAutospacing="0"/>
        <w:jc w:val="both"/>
        <w:textAlignment w:val="baseline"/>
        <w:rPr>
          <w:rFonts w:ascii="Calibri" w:hAnsi="Calibri" w:cs="Calibri"/>
          <w:sz w:val="20"/>
          <w:szCs w:val="20"/>
        </w:rPr>
      </w:pPr>
      <w:r w:rsidRPr="00A66F8A">
        <w:rPr>
          <w:rFonts w:ascii="Calibri" w:hAnsi="Calibri" w:cs="Calibri"/>
          <w:sz w:val="20"/>
          <w:szCs w:val="20"/>
        </w:rPr>
        <w:t xml:space="preserve">D’accord parties, en sus des cas prévus dans le CCAG marchés privés ci-dessus cité, le </w:t>
      </w:r>
      <w:r w:rsidR="006A19A2">
        <w:rPr>
          <w:rFonts w:ascii="Calibri" w:hAnsi="Calibri" w:cs="Calibri"/>
          <w:sz w:val="20"/>
          <w:szCs w:val="20"/>
        </w:rPr>
        <w:t>MO/</w:t>
      </w:r>
      <w:r w:rsidRPr="00A66F8A">
        <w:rPr>
          <w:rFonts w:ascii="Calibri" w:hAnsi="Calibri" w:cs="Calibri"/>
          <w:sz w:val="20"/>
          <w:szCs w:val="20"/>
        </w:rPr>
        <w:t>MOD pourra résilier le marché si l’agrément de défiscalisation n’était pas obtenu pour l’opération, sur simple notification de cette non obtention au titulaire, faite par écrit en recommandé avec accusé de réception.</w:t>
      </w:r>
    </w:p>
    <w:p w14:paraId="76718E33" w14:textId="77777777" w:rsidR="006A19A2" w:rsidRPr="00A66F8A" w:rsidRDefault="006A19A2" w:rsidP="003173FE">
      <w:pPr>
        <w:pStyle w:val="NormalWeb"/>
        <w:shd w:val="clear" w:color="auto" w:fill="FFFFFF"/>
        <w:spacing w:before="0" w:beforeAutospacing="0" w:after="0" w:afterAutospacing="0"/>
        <w:jc w:val="both"/>
        <w:textAlignment w:val="baseline"/>
        <w:rPr>
          <w:rFonts w:ascii="Calibri" w:hAnsi="Calibri" w:cs="Calibri"/>
          <w:sz w:val="20"/>
          <w:szCs w:val="20"/>
        </w:rPr>
      </w:pPr>
    </w:p>
    <w:p w14:paraId="41E17CD7" w14:textId="6A5A5EEE" w:rsidR="00FE0200" w:rsidRDefault="00FE0200" w:rsidP="003173FE">
      <w:pPr>
        <w:pStyle w:val="NormalWeb"/>
        <w:shd w:val="clear" w:color="auto" w:fill="FFFFFF"/>
        <w:spacing w:before="0" w:beforeAutospacing="0" w:after="0" w:afterAutospacing="0"/>
        <w:jc w:val="both"/>
        <w:textAlignment w:val="baseline"/>
        <w:rPr>
          <w:rFonts w:ascii="Calibri" w:hAnsi="Calibri" w:cs="Calibri"/>
          <w:b/>
          <w:sz w:val="20"/>
          <w:szCs w:val="20"/>
        </w:rPr>
      </w:pPr>
      <w:r w:rsidRPr="00A66F8A">
        <w:rPr>
          <w:rFonts w:ascii="Calibri" w:hAnsi="Calibri" w:cs="Calibri"/>
          <w:b/>
          <w:sz w:val="20"/>
          <w:szCs w:val="20"/>
        </w:rPr>
        <w:lastRenderedPageBreak/>
        <w:t>Le MOD pourra également résilier le marché dans les cas énoncés ci-dessous.</w:t>
      </w:r>
    </w:p>
    <w:p w14:paraId="18614FD4" w14:textId="77777777" w:rsidR="005B43DB" w:rsidRPr="00FE0200" w:rsidRDefault="005B43DB" w:rsidP="003173FE">
      <w:pPr>
        <w:pStyle w:val="NormalWeb"/>
        <w:shd w:val="clear" w:color="auto" w:fill="FFFFFF"/>
        <w:spacing w:before="0" w:beforeAutospacing="0" w:after="0" w:afterAutospacing="0"/>
        <w:jc w:val="both"/>
        <w:textAlignment w:val="baseline"/>
        <w:rPr>
          <w:rFonts w:ascii="Calibri" w:hAnsi="Calibri" w:cs="Calibri"/>
          <w:b/>
          <w:sz w:val="20"/>
          <w:szCs w:val="20"/>
        </w:rPr>
      </w:pPr>
    </w:p>
    <w:p w14:paraId="61A9BEB7" w14:textId="00F820B4" w:rsidR="00FE0200" w:rsidRPr="005B43DB" w:rsidRDefault="005B43DB" w:rsidP="00B0538D">
      <w:pPr>
        <w:widowControl w:val="0"/>
        <w:spacing w:after="0" w:line="240" w:lineRule="auto"/>
        <w:jc w:val="both"/>
        <w:outlineLvl w:val="2"/>
        <w:rPr>
          <w:rFonts w:ascii="Calibri" w:hAnsi="Calibri" w:cs="Calibri"/>
          <w:b/>
          <w:color w:val="ED7D31" w:themeColor="accent2"/>
          <w:sz w:val="20"/>
          <w:szCs w:val="20"/>
        </w:rPr>
      </w:pPr>
      <w:bookmarkStart w:id="116" w:name="_Toc77079470"/>
      <w:r>
        <w:rPr>
          <w:rFonts w:ascii="Calibri" w:hAnsi="Calibri" w:cs="Calibri"/>
          <w:b/>
          <w:color w:val="ED7D31" w:themeColor="accent2"/>
          <w:sz w:val="20"/>
          <w:szCs w:val="20"/>
        </w:rPr>
        <w:t xml:space="preserve">5.2.1 </w:t>
      </w:r>
      <w:r w:rsidR="00FE0200" w:rsidRPr="005B43DB">
        <w:rPr>
          <w:rFonts w:ascii="Calibri" w:hAnsi="Calibri" w:cs="Calibri"/>
          <w:b/>
          <w:color w:val="ED7D31" w:themeColor="accent2"/>
          <w:sz w:val="20"/>
          <w:szCs w:val="20"/>
        </w:rPr>
        <w:t xml:space="preserve">  Résiliation pour évènements extérieurs au marché</w:t>
      </w:r>
      <w:bookmarkEnd w:id="116"/>
    </w:p>
    <w:p w14:paraId="7D693E06" w14:textId="77777777" w:rsidR="006A19A2" w:rsidRDefault="006A19A2" w:rsidP="003173FE">
      <w:pPr>
        <w:widowControl w:val="0"/>
        <w:spacing w:after="0" w:line="240" w:lineRule="auto"/>
        <w:jc w:val="both"/>
        <w:rPr>
          <w:rFonts w:ascii="Calibri" w:hAnsi="Calibri" w:cs="Calibri"/>
          <w:b/>
          <w:i/>
          <w:color w:val="000000"/>
          <w:sz w:val="20"/>
          <w:szCs w:val="20"/>
        </w:rPr>
      </w:pPr>
    </w:p>
    <w:p w14:paraId="3537A821" w14:textId="10412296"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b/>
          <w:i/>
          <w:color w:val="000000"/>
          <w:sz w:val="20"/>
          <w:szCs w:val="20"/>
        </w:rPr>
        <w:t>Décès ou incapacité civile du titulaire</w:t>
      </w:r>
      <w:r w:rsidRPr="00A66F8A">
        <w:rPr>
          <w:rFonts w:ascii="Calibri" w:hAnsi="Calibri" w:cs="Calibri"/>
          <w:color w:val="000000"/>
          <w:sz w:val="20"/>
          <w:szCs w:val="20"/>
        </w:rPr>
        <w:t> : conformément aux dispositions 1795 du code civil, la résiliation si elle est prononcée prend effet à la date du décès ou de l’incapacité civile. Elle n’ouvre droit pour le titulaire ou ses a</w:t>
      </w:r>
      <w:r>
        <w:rPr>
          <w:rFonts w:ascii="Calibri" w:hAnsi="Calibri" w:cs="Calibri"/>
          <w:color w:val="000000"/>
          <w:sz w:val="20"/>
          <w:szCs w:val="20"/>
        </w:rPr>
        <w:t>yants droit à aucune indemnité.</w:t>
      </w:r>
    </w:p>
    <w:p w14:paraId="4540E1C6" w14:textId="77777777" w:rsidR="009D7E52" w:rsidRDefault="009D7E52" w:rsidP="003173FE">
      <w:pPr>
        <w:widowControl w:val="0"/>
        <w:spacing w:after="0" w:line="240" w:lineRule="auto"/>
        <w:jc w:val="both"/>
        <w:rPr>
          <w:rFonts w:ascii="Calibri" w:hAnsi="Calibri" w:cs="Calibri"/>
          <w:b/>
          <w:i/>
          <w:color w:val="000000"/>
          <w:sz w:val="20"/>
          <w:szCs w:val="20"/>
        </w:rPr>
      </w:pPr>
    </w:p>
    <w:p w14:paraId="498F1F92" w14:textId="43D89D6D"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b/>
          <w:i/>
          <w:color w:val="000000"/>
          <w:sz w:val="20"/>
          <w:szCs w:val="20"/>
        </w:rPr>
        <w:t>Redressement ou liquidation judiciaire</w:t>
      </w:r>
      <w:r w:rsidRPr="00A66F8A">
        <w:rPr>
          <w:rFonts w:ascii="Calibri" w:hAnsi="Calibri" w:cs="Calibri"/>
          <w:color w:val="000000"/>
          <w:sz w:val="20"/>
          <w:szCs w:val="20"/>
        </w:rPr>
        <w:t> : en cas de redressement judiciaire, le marché est résilié si après une mise en demeure de l’administrateur judiciaire, dans les conditions prévues à l’article L 622-13 du code de commerce NC, ce dernier indique ne pas reprendre les obligations du titulaire. E</w:t>
      </w:r>
      <w:r w:rsidR="00A42C1E">
        <w:rPr>
          <w:rFonts w:ascii="Calibri" w:hAnsi="Calibri" w:cs="Calibri"/>
          <w:color w:val="000000"/>
          <w:sz w:val="20"/>
          <w:szCs w:val="20"/>
        </w:rPr>
        <w:t>n cas de liquidation judiciaire</w:t>
      </w:r>
      <w:r w:rsidRPr="00A66F8A">
        <w:rPr>
          <w:rFonts w:ascii="Calibri" w:hAnsi="Calibri" w:cs="Calibri"/>
          <w:color w:val="000000"/>
          <w:sz w:val="20"/>
          <w:szCs w:val="20"/>
        </w:rPr>
        <w:t xml:space="preserve"> du titulaire</w:t>
      </w:r>
      <w:r w:rsidR="00A42C1E">
        <w:rPr>
          <w:rFonts w:ascii="Calibri" w:hAnsi="Calibri" w:cs="Calibri"/>
          <w:color w:val="000000"/>
          <w:sz w:val="20"/>
          <w:szCs w:val="20"/>
        </w:rPr>
        <w:t>,</w:t>
      </w:r>
      <w:r w:rsidRPr="00A66F8A">
        <w:rPr>
          <w:rFonts w:ascii="Calibri" w:hAnsi="Calibri" w:cs="Calibri"/>
          <w:color w:val="000000"/>
          <w:sz w:val="20"/>
          <w:szCs w:val="20"/>
        </w:rPr>
        <w:t xml:space="preserve"> le marché est résilié, si après une mise en demeure du liquidateur, dans les conditions prévues à l’article L 641-11-1 du code de commerce NC, ce dernier indique ne pas reprendre les obligations du titulaire. La résiliation si elle est prononcée n’ouvre droit pour le titulaire, à aucune indemnité.</w:t>
      </w:r>
    </w:p>
    <w:p w14:paraId="69A03312" w14:textId="77777777" w:rsidR="00A42C1E" w:rsidRDefault="00A42C1E" w:rsidP="003173FE">
      <w:pPr>
        <w:widowControl w:val="0"/>
        <w:spacing w:after="0" w:line="240" w:lineRule="auto"/>
        <w:jc w:val="both"/>
        <w:rPr>
          <w:rFonts w:ascii="Calibri" w:hAnsi="Calibri" w:cs="Calibri"/>
          <w:color w:val="000000"/>
          <w:sz w:val="20"/>
          <w:szCs w:val="20"/>
        </w:rPr>
      </w:pPr>
    </w:p>
    <w:p w14:paraId="2B6DE99E" w14:textId="72B8E8B6"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Dans le cadre d’un groupement, cet article peut être applicable à un seul cotraitant du groupement dès lors qu’il se trouve dans une des situa</w:t>
      </w:r>
      <w:r>
        <w:rPr>
          <w:rFonts w:ascii="Calibri" w:hAnsi="Calibri" w:cs="Calibri"/>
          <w:color w:val="000000"/>
          <w:sz w:val="20"/>
          <w:szCs w:val="20"/>
        </w:rPr>
        <w:t>tions prévues dans cet article.</w:t>
      </w:r>
    </w:p>
    <w:p w14:paraId="65223B33" w14:textId="77777777" w:rsidR="009D7E52" w:rsidRDefault="009D7E52" w:rsidP="003173FE">
      <w:pPr>
        <w:widowControl w:val="0"/>
        <w:spacing w:after="0" w:line="240" w:lineRule="auto"/>
        <w:jc w:val="both"/>
        <w:rPr>
          <w:rFonts w:ascii="Calibri" w:hAnsi="Calibri" w:cs="Calibri"/>
          <w:b/>
          <w:i/>
          <w:color w:val="000000"/>
          <w:sz w:val="20"/>
          <w:szCs w:val="20"/>
        </w:rPr>
      </w:pPr>
    </w:p>
    <w:p w14:paraId="76E446C8" w14:textId="6A71CBD5"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b/>
          <w:i/>
          <w:color w:val="000000"/>
          <w:sz w:val="20"/>
          <w:szCs w:val="20"/>
        </w:rPr>
        <w:t>En cas d’incapacité physique manifeste et durable du titulaire</w:t>
      </w:r>
      <w:r w:rsidRPr="00A66F8A">
        <w:rPr>
          <w:rFonts w:ascii="Calibri" w:hAnsi="Calibri" w:cs="Calibri"/>
          <w:color w:val="000000"/>
          <w:sz w:val="20"/>
          <w:szCs w:val="20"/>
        </w:rPr>
        <w:t xml:space="preserve"> compromettant la bonne exécution du marché, le </w:t>
      </w:r>
      <w:r w:rsidR="006A19A2">
        <w:rPr>
          <w:rFonts w:ascii="Calibri" w:hAnsi="Calibri" w:cs="Calibri"/>
          <w:color w:val="000000"/>
          <w:sz w:val="20"/>
          <w:szCs w:val="20"/>
        </w:rPr>
        <w:t>MO/</w:t>
      </w:r>
      <w:r w:rsidRPr="00A66F8A">
        <w:rPr>
          <w:rFonts w:ascii="Calibri" w:hAnsi="Calibri" w:cs="Calibri"/>
          <w:color w:val="000000"/>
          <w:sz w:val="20"/>
          <w:szCs w:val="20"/>
        </w:rPr>
        <w:t xml:space="preserve">MOD peut résilier le marché. Cette résiliation n’ouvre droit pour le titulaire à aucune indemnité. </w:t>
      </w:r>
    </w:p>
    <w:p w14:paraId="4A0B4E4A" w14:textId="77777777" w:rsidR="005B43DB" w:rsidRPr="00A66F8A" w:rsidRDefault="005B43DB" w:rsidP="003173FE">
      <w:pPr>
        <w:widowControl w:val="0"/>
        <w:spacing w:after="0" w:line="240" w:lineRule="auto"/>
        <w:jc w:val="both"/>
        <w:rPr>
          <w:rFonts w:ascii="Calibri" w:hAnsi="Calibri" w:cs="Calibri"/>
          <w:color w:val="000000"/>
          <w:sz w:val="20"/>
          <w:szCs w:val="20"/>
        </w:rPr>
      </w:pPr>
    </w:p>
    <w:p w14:paraId="72020004" w14:textId="2F4FB491" w:rsidR="00FE0200" w:rsidRPr="005B43DB" w:rsidRDefault="005B43DB" w:rsidP="00B0538D">
      <w:pPr>
        <w:widowControl w:val="0"/>
        <w:spacing w:after="0" w:line="240" w:lineRule="auto"/>
        <w:jc w:val="both"/>
        <w:outlineLvl w:val="2"/>
        <w:rPr>
          <w:rFonts w:ascii="Calibri" w:hAnsi="Calibri" w:cs="Calibri"/>
          <w:b/>
          <w:color w:val="ED7D31" w:themeColor="accent2"/>
          <w:sz w:val="20"/>
          <w:szCs w:val="20"/>
        </w:rPr>
      </w:pPr>
      <w:bookmarkStart w:id="117" w:name="_Toc77079471"/>
      <w:r>
        <w:rPr>
          <w:rFonts w:ascii="Calibri" w:hAnsi="Calibri" w:cs="Calibri"/>
          <w:b/>
          <w:color w:val="ED7D31" w:themeColor="accent2"/>
          <w:sz w:val="20"/>
          <w:szCs w:val="20"/>
        </w:rPr>
        <w:t xml:space="preserve">5.2.2 </w:t>
      </w:r>
      <w:r w:rsidR="00FE0200" w:rsidRPr="005B43DB">
        <w:rPr>
          <w:rFonts w:ascii="Calibri" w:hAnsi="Calibri" w:cs="Calibri"/>
          <w:b/>
          <w:color w:val="ED7D31" w:themeColor="accent2"/>
          <w:sz w:val="20"/>
          <w:szCs w:val="20"/>
        </w:rPr>
        <w:t xml:space="preserve">  Résiliation pour évènements liés au marché</w:t>
      </w:r>
      <w:bookmarkEnd w:id="117"/>
    </w:p>
    <w:p w14:paraId="2AA58BF0" w14:textId="77777777" w:rsidR="006A19A2" w:rsidRDefault="006A19A2" w:rsidP="003173FE">
      <w:pPr>
        <w:widowControl w:val="0"/>
        <w:spacing w:after="0" w:line="240" w:lineRule="auto"/>
        <w:jc w:val="both"/>
        <w:rPr>
          <w:rFonts w:ascii="Calibri" w:hAnsi="Calibri" w:cs="Calibri"/>
          <w:b/>
          <w:i/>
          <w:color w:val="000000"/>
          <w:sz w:val="20"/>
          <w:szCs w:val="20"/>
        </w:rPr>
      </w:pPr>
    </w:p>
    <w:p w14:paraId="6F8FC8AC" w14:textId="27DBC1A0"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b/>
          <w:i/>
          <w:color w:val="000000"/>
          <w:sz w:val="20"/>
          <w:szCs w:val="20"/>
        </w:rPr>
        <w:t>Difficulté d’exécution du marché :</w:t>
      </w:r>
      <w:r w:rsidRPr="00A66F8A">
        <w:rPr>
          <w:rFonts w:ascii="Calibri" w:hAnsi="Calibri" w:cs="Calibri"/>
          <w:color w:val="000000"/>
          <w:sz w:val="20"/>
          <w:szCs w:val="20"/>
        </w:rPr>
        <w:t xml:space="preserve"> lorsque le titulaire rencontre, au cours </w:t>
      </w:r>
      <w:r w:rsidR="006A19A2">
        <w:rPr>
          <w:rFonts w:ascii="Calibri" w:hAnsi="Calibri" w:cs="Calibri"/>
          <w:color w:val="000000"/>
          <w:sz w:val="20"/>
          <w:szCs w:val="20"/>
        </w:rPr>
        <w:t xml:space="preserve">de l’exécution des difficultés </w:t>
      </w:r>
      <w:r w:rsidRPr="00A66F8A">
        <w:rPr>
          <w:rFonts w:ascii="Calibri" w:hAnsi="Calibri" w:cs="Calibri"/>
          <w:color w:val="000000"/>
          <w:sz w:val="20"/>
          <w:szCs w:val="20"/>
        </w:rPr>
        <w:t xml:space="preserve">techniques particulières, dont la solution nécessiterait la mise en œuvre de moyens hors de proportion avec le montant du marché de nature à compromettre financièrement le projet, le </w:t>
      </w:r>
      <w:r w:rsidR="006A19A2">
        <w:rPr>
          <w:rFonts w:ascii="Calibri" w:hAnsi="Calibri" w:cs="Calibri"/>
          <w:color w:val="000000"/>
          <w:sz w:val="20"/>
          <w:szCs w:val="20"/>
        </w:rPr>
        <w:t>MO/</w:t>
      </w:r>
      <w:r w:rsidRPr="00A66F8A">
        <w:rPr>
          <w:rFonts w:ascii="Calibri" w:hAnsi="Calibri" w:cs="Calibri"/>
          <w:color w:val="000000"/>
          <w:sz w:val="20"/>
          <w:szCs w:val="20"/>
        </w:rPr>
        <w:t xml:space="preserve">MOD peut résilier le marché, de sa propre initiative ou à la demande du titulaire. Lorsque le titulaire est mis dans l’impossibilité d’exécuter le marché du fait d’un événement ayant le caractère de force majeure, le </w:t>
      </w:r>
      <w:r w:rsidR="006A19A2">
        <w:rPr>
          <w:rFonts w:ascii="Calibri" w:hAnsi="Calibri" w:cs="Calibri"/>
          <w:color w:val="000000"/>
          <w:sz w:val="20"/>
          <w:szCs w:val="20"/>
        </w:rPr>
        <w:t>MO/</w:t>
      </w:r>
      <w:r w:rsidRPr="00A66F8A">
        <w:rPr>
          <w:rFonts w:ascii="Calibri" w:hAnsi="Calibri" w:cs="Calibri"/>
          <w:color w:val="000000"/>
          <w:sz w:val="20"/>
          <w:szCs w:val="20"/>
        </w:rPr>
        <w:t>MOD résilie le marché.</w:t>
      </w:r>
    </w:p>
    <w:p w14:paraId="5E037232" w14:textId="77777777" w:rsidR="009D7E52" w:rsidRDefault="009D7E52" w:rsidP="003173FE">
      <w:pPr>
        <w:widowControl w:val="0"/>
        <w:spacing w:after="0" w:line="240" w:lineRule="auto"/>
        <w:jc w:val="both"/>
        <w:rPr>
          <w:rFonts w:ascii="Calibri" w:hAnsi="Calibri" w:cs="Calibri"/>
          <w:b/>
          <w:i/>
          <w:color w:val="000000"/>
          <w:sz w:val="20"/>
          <w:szCs w:val="20"/>
        </w:rPr>
      </w:pPr>
    </w:p>
    <w:p w14:paraId="2E24DF2B" w14:textId="45F07D83"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b/>
          <w:i/>
          <w:color w:val="000000"/>
          <w:sz w:val="20"/>
          <w:szCs w:val="20"/>
        </w:rPr>
        <w:t>Ordre de service tardif</w:t>
      </w:r>
      <w:r w:rsidRPr="00A66F8A">
        <w:rPr>
          <w:rFonts w:ascii="Calibri" w:hAnsi="Calibri" w:cs="Calibri"/>
          <w:color w:val="000000"/>
          <w:sz w:val="20"/>
          <w:szCs w:val="20"/>
        </w:rPr>
        <w:t xml:space="preserve"> : si le démarrage des prestations est ordonné dans un délai supérieur à 6 mois à compter de la notification du marché, le titulaire peut refuser d’exécuter cet ordre de service. Le titulaire dispose alors d’un délai de 15 jours, courant à compter de la date d’envoi de sa décision de refus au </w:t>
      </w:r>
      <w:r w:rsidR="006A19A2">
        <w:rPr>
          <w:rFonts w:ascii="Calibri" w:hAnsi="Calibri" w:cs="Calibri"/>
          <w:color w:val="000000"/>
          <w:sz w:val="20"/>
          <w:szCs w:val="20"/>
        </w:rPr>
        <w:t>MO/</w:t>
      </w:r>
      <w:r w:rsidRPr="00A66F8A">
        <w:rPr>
          <w:rFonts w:ascii="Calibri" w:hAnsi="Calibri" w:cs="Calibri"/>
          <w:color w:val="000000"/>
          <w:sz w:val="20"/>
          <w:szCs w:val="20"/>
        </w:rPr>
        <w:t xml:space="preserve">MOD, pour proposer une nouvelle date de démarrage des prestations. A l’expiration de ce délai, s’il n’a proposé aucune autre date, il doit exécuter les prestations à la date demandée. En cas de refus du </w:t>
      </w:r>
      <w:r w:rsidR="006A19A2">
        <w:rPr>
          <w:rFonts w:ascii="Calibri" w:hAnsi="Calibri" w:cs="Calibri"/>
          <w:color w:val="000000"/>
          <w:sz w:val="20"/>
          <w:szCs w:val="20"/>
        </w:rPr>
        <w:t>MO/</w:t>
      </w:r>
      <w:r w:rsidRPr="00A66F8A">
        <w:rPr>
          <w:rFonts w:ascii="Calibri" w:hAnsi="Calibri" w:cs="Calibri"/>
          <w:color w:val="000000"/>
          <w:sz w:val="20"/>
          <w:szCs w:val="20"/>
        </w:rPr>
        <w:t>MOD à la proposition de nouvelle date qui lui aura été faite, le titulaire peut demander la résiliation du marché. Cette résiliation ne peut lui être refusée. Le titulaire est indemnisé des frais et investissements éventuellement engagés pour le marché et stricteme</w:t>
      </w:r>
      <w:r>
        <w:rPr>
          <w:rFonts w:ascii="Calibri" w:hAnsi="Calibri" w:cs="Calibri"/>
          <w:color w:val="000000"/>
          <w:sz w:val="20"/>
          <w:szCs w:val="20"/>
        </w:rPr>
        <w:t>nt nécessaires à son exécution.</w:t>
      </w:r>
    </w:p>
    <w:p w14:paraId="1FCEEC01" w14:textId="77777777" w:rsidR="005B43DB" w:rsidRPr="00FE0200" w:rsidRDefault="005B43DB" w:rsidP="003173FE">
      <w:pPr>
        <w:widowControl w:val="0"/>
        <w:spacing w:after="0" w:line="240" w:lineRule="auto"/>
        <w:jc w:val="both"/>
        <w:rPr>
          <w:rFonts w:ascii="Calibri" w:hAnsi="Calibri" w:cs="Calibri"/>
          <w:color w:val="000000"/>
          <w:sz w:val="20"/>
          <w:szCs w:val="20"/>
        </w:rPr>
      </w:pPr>
    </w:p>
    <w:p w14:paraId="21ADE3FE" w14:textId="6E90CE57" w:rsidR="00FE0200" w:rsidRPr="005B43DB" w:rsidRDefault="005B43DB" w:rsidP="00B0538D">
      <w:pPr>
        <w:widowControl w:val="0"/>
        <w:spacing w:after="0" w:line="240" w:lineRule="auto"/>
        <w:jc w:val="both"/>
        <w:outlineLvl w:val="2"/>
        <w:rPr>
          <w:rFonts w:ascii="Calibri" w:hAnsi="Calibri" w:cs="Calibri"/>
          <w:b/>
          <w:color w:val="ED7D31" w:themeColor="accent2"/>
          <w:sz w:val="20"/>
          <w:szCs w:val="20"/>
        </w:rPr>
      </w:pPr>
      <w:bookmarkStart w:id="118" w:name="_Toc77079472"/>
      <w:r>
        <w:rPr>
          <w:rFonts w:ascii="Calibri" w:hAnsi="Calibri" w:cs="Calibri"/>
          <w:b/>
          <w:color w:val="ED7D31" w:themeColor="accent2"/>
          <w:sz w:val="20"/>
          <w:szCs w:val="20"/>
        </w:rPr>
        <w:t xml:space="preserve">5.2.3 </w:t>
      </w:r>
      <w:r w:rsidR="00FE0200" w:rsidRPr="005B43DB">
        <w:rPr>
          <w:rFonts w:ascii="Calibri" w:hAnsi="Calibri" w:cs="Calibri"/>
          <w:b/>
          <w:color w:val="ED7D31" w:themeColor="accent2"/>
          <w:sz w:val="20"/>
          <w:szCs w:val="20"/>
        </w:rPr>
        <w:t xml:space="preserve">  Résiliation à l’initiative du </w:t>
      </w:r>
      <w:r w:rsidR="006A19A2">
        <w:rPr>
          <w:rFonts w:ascii="Calibri" w:hAnsi="Calibri" w:cs="Calibri"/>
          <w:b/>
          <w:color w:val="ED7D31" w:themeColor="accent2"/>
          <w:sz w:val="20"/>
          <w:szCs w:val="20"/>
        </w:rPr>
        <w:t>MO/MOD</w:t>
      </w:r>
      <w:bookmarkEnd w:id="118"/>
    </w:p>
    <w:p w14:paraId="271040E5" w14:textId="43929ABC"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Dans l’hypothèse d’une résiliation à l’initiative du </w:t>
      </w:r>
      <w:r w:rsidR="006A19A2">
        <w:rPr>
          <w:rFonts w:ascii="Calibri" w:hAnsi="Calibri" w:cs="Calibri"/>
          <w:color w:val="000000"/>
          <w:sz w:val="20"/>
          <w:szCs w:val="20"/>
        </w:rPr>
        <w:t>MO/</w:t>
      </w:r>
      <w:r w:rsidRPr="00A66F8A">
        <w:rPr>
          <w:rFonts w:ascii="Calibri" w:hAnsi="Calibri" w:cs="Calibri"/>
          <w:color w:val="000000"/>
          <w:sz w:val="20"/>
          <w:szCs w:val="20"/>
        </w:rPr>
        <w:t>MOD, l’indemnité de résiliation est fixée à 1% de</w:t>
      </w:r>
      <w:r w:rsidR="006A19A2">
        <w:rPr>
          <w:rFonts w:ascii="Calibri" w:hAnsi="Calibri" w:cs="Calibri"/>
          <w:color w:val="000000"/>
          <w:sz w:val="20"/>
          <w:szCs w:val="20"/>
        </w:rPr>
        <w:t>s prestations</w:t>
      </w:r>
      <w:r w:rsidRPr="00A66F8A">
        <w:rPr>
          <w:rFonts w:ascii="Calibri" w:hAnsi="Calibri" w:cs="Calibri"/>
          <w:color w:val="000000"/>
          <w:sz w:val="20"/>
          <w:szCs w:val="20"/>
        </w:rPr>
        <w:t xml:space="preserve"> </w:t>
      </w:r>
      <w:r w:rsidR="006A19A2">
        <w:rPr>
          <w:rFonts w:ascii="Calibri" w:hAnsi="Calibri" w:cs="Calibri"/>
          <w:color w:val="000000"/>
          <w:sz w:val="20"/>
          <w:szCs w:val="20"/>
        </w:rPr>
        <w:t>restantes à réaliser,</w:t>
      </w:r>
      <w:r w:rsidRPr="00A66F8A">
        <w:rPr>
          <w:rFonts w:ascii="Calibri" w:hAnsi="Calibri" w:cs="Calibri"/>
          <w:color w:val="000000"/>
          <w:sz w:val="20"/>
          <w:szCs w:val="20"/>
        </w:rPr>
        <w:t xml:space="preserve"> hors taxe.</w:t>
      </w:r>
    </w:p>
    <w:p w14:paraId="431722D6" w14:textId="77777777" w:rsidR="00A42C1E" w:rsidRDefault="00A42C1E" w:rsidP="003173FE">
      <w:pPr>
        <w:widowControl w:val="0"/>
        <w:spacing w:after="0" w:line="240" w:lineRule="auto"/>
        <w:jc w:val="both"/>
        <w:rPr>
          <w:rFonts w:ascii="Calibri" w:hAnsi="Calibri" w:cs="Calibri"/>
          <w:color w:val="000000"/>
          <w:sz w:val="20"/>
          <w:szCs w:val="20"/>
        </w:rPr>
      </w:pPr>
    </w:p>
    <w:p w14:paraId="64C058A8" w14:textId="66A4F0B5"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Dans le cas d’un contrat à tranches, ne seront pris en compte que les montants de la tranche ferme et des t</w:t>
      </w:r>
      <w:r>
        <w:rPr>
          <w:rFonts w:ascii="Calibri" w:hAnsi="Calibri" w:cs="Calibri"/>
          <w:color w:val="000000"/>
          <w:sz w:val="20"/>
          <w:szCs w:val="20"/>
        </w:rPr>
        <w:t>ranches optionnelles affermies.</w:t>
      </w:r>
    </w:p>
    <w:p w14:paraId="0562E452" w14:textId="77777777" w:rsidR="005B43DB" w:rsidRPr="00A66F8A" w:rsidRDefault="005B43DB" w:rsidP="003173FE">
      <w:pPr>
        <w:widowControl w:val="0"/>
        <w:spacing w:after="0" w:line="240" w:lineRule="auto"/>
        <w:jc w:val="both"/>
        <w:rPr>
          <w:rFonts w:ascii="Calibri" w:hAnsi="Calibri" w:cs="Calibri"/>
          <w:color w:val="000000"/>
          <w:sz w:val="20"/>
          <w:szCs w:val="20"/>
        </w:rPr>
      </w:pPr>
    </w:p>
    <w:p w14:paraId="63BC81B4" w14:textId="5BB7115D" w:rsidR="00FE0200" w:rsidRPr="005B43DB" w:rsidRDefault="005B43DB" w:rsidP="00B0538D">
      <w:pPr>
        <w:widowControl w:val="0"/>
        <w:spacing w:after="0" w:line="240" w:lineRule="auto"/>
        <w:jc w:val="both"/>
        <w:outlineLvl w:val="2"/>
        <w:rPr>
          <w:rFonts w:ascii="Calibri" w:hAnsi="Calibri" w:cs="Calibri"/>
          <w:b/>
          <w:color w:val="ED7D31" w:themeColor="accent2"/>
          <w:sz w:val="20"/>
          <w:szCs w:val="20"/>
        </w:rPr>
      </w:pPr>
      <w:bookmarkStart w:id="119" w:name="_Toc77079473"/>
      <w:r>
        <w:rPr>
          <w:rFonts w:ascii="Calibri" w:hAnsi="Calibri" w:cs="Calibri"/>
          <w:b/>
          <w:color w:val="ED7D31" w:themeColor="accent2"/>
          <w:sz w:val="20"/>
          <w:szCs w:val="20"/>
        </w:rPr>
        <w:t xml:space="preserve">5.2.4 </w:t>
      </w:r>
      <w:r w:rsidR="00FE0200" w:rsidRPr="005B43DB">
        <w:rPr>
          <w:rFonts w:ascii="Calibri" w:hAnsi="Calibri" w:cs="Calibri"/>
          <w:b/>
          <w:color w:val="ED7D31" w:themeColor="accent2"/>
          <w:sz w:val="20"/>
          <w:szCs w:val="20"/>
        </w:rPr>
        <w:t xml:space="preserve">  Résiliation contractuelle aux torts du </w:t>
      </w:r>
      <w:r w:rsidR="00442236">
        <w:rPr>
          <w:rFonts w:ascii="Calibri" w:hAnsi="Calibri" w:cs="Calibri"/>
          <w:b/>
          <w:color w:val="ED7D31" w:themeColor="accent2"/>
          <w:sz w:val="20"/>
          <w:szCs w:val="20"/>
        </w:rPr>
        <w:t>MOE</w:t>
      </w:r>
      <w:bookmarkEnd w:id="119"/>
    </w:p>
    <w:p w14:paraId="135F1E39" w14:textId="77777777" w:rsidR="00A42C1E" w:rsidRDefault="00A42C1E" w:rsidP="003173FE">
      <w:pPr>
        <w:widowControl w:val="0"/>
        <w:spacing w:after="0" w:line="240" w:lineRule="auto"/>
        <w:jc w:val="both"/>
        <w:rPr>
          <w:rFonts w:ascii="Calibri" w:hAnsi="Calibri" w:cs="Calibri"/>
          <w:b/>
          <w:color w:val="000000"/>
          <w:sz w:val="20"/>
          <w:szCs w:val="20"/>
        </w:rPr>
      </w:pPr>
    </w:p>
    <w:p w14:paraId="1E8A51AA" w14:textId="3EFDB026" w:rsidR="00FE0200" w:rsidRPr="00FE0200"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 xml:space="preserve">Le </w:t>
      </w:r>
      <w:r w:rsidR="006A19A2">
        <w:rPr>
          <w:rFonts w:ascii="Calibri" w:hAnsi="Calibri" w:cs="Calibri"/>
          <w:b/>
          <w:color w:val="000000"/>
          <w:sz w:val="20"/>
          <w:szCs w:val="20"/>
        </w:rPr>
        <w:t>MO/</w:t>
      </w:r>
      <w:r w:rsidRPr="00A66F8A">
        <w:rPr>
          <w:rFonts w:ascii="Calibri" w:hAnsi="Calibri" w:cs="Calibri"/>
          <w:b/>
          <w:color w:val="000000"/>
          <w:sz w:val="20"/>
          <w:szCs w:val="20"/>
        </w:rPr>
        <w:t>MOD peut résilier le marché pour faute du ti</w:t>
      </w:r>
      <w:r>
        <w:rPr>
          <w:rFonts w:ascii="Calibri" w:hAnsi="Calibri" w:cs="Calibri"/>
          <w:b/>
          <w:color w:val="000000"/>
          <w:sz w:val="20"/>
          <w:szCs w:val="20"/>
        </w:rPr>
        <w:t>tulaire dans les cas suivants :</w:t>
      </w:r>
    </w:p>
    <w:p w14:paraId="3B6BA2DA"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a) Le titulaire contrevient aux obligations légales ou réglementaires relatives au travail ou à la protection de l’environnement ;</w:t>
      </w:r>
    </w:p>
    <w:p w14:paraId="74BE1113" w14:textId="77777777" w:rsidR="009D7E52" w:rsidRDefault="009D7E52" w:rsidP="00104B02">
      <w:pPr>
        <w:widowControl w:val="0"/>
        <w:spacing w:after="0" w:line="240" w:lineRule="auto"/>
        <w:jc w:val="both"/>
        <w:rPr>
          <w:rFonts w:ascii="Calibri" w:hAnsi="Calibri" w:cs="Calibri"/>
          <w:color w:val="000000"/>
          <w:sz w:val="20"/>
          <w:szCs w:val="20"/>
        </w:rPr>
      </w:pPr>
    </w:p>
    <w:p w14:paraId="2B535299"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b) Des moyens ont été mis à la disposition du titulaire, et celui-ci en use pour satisfaire un objet autre que son marché, ou ne remet pas en état, ne remplace pas ou ne rembourse pas la valeur résiduelle à la date de disparition ou du sinistre d’un moyen mis à disposition qui a été endommagé, détruit ou perdu ou ne restitue pas les moyens mis à disposition au terme de l’exécution ou au terme fixé par le marché ;</w:t>
      </w:r>
    </w:p>
    <w:p w14:paraId="3AA20522" w14:textId="77777777" w:rsidR="009D7E52" w:rsidRDefault="009D7E52" w:rsidP="00104B02">
      <w:pPr>
        <w:widowControl w:val="0"/>
        <w:spacing w:after="0" w:line="240" w:lineRule="auto"/>
        <w:jc w:val="both"/>
        <w:rPr>
          <w:rFonts w:ascii="Calibri" w:hAnsi="Calibri" w:cs="Calibri"/>
          <w:color w:val="000000"/>
          <w:sz w:val="20"/>
          <w:szCs w:val="20"/>
        </w:rPr>
      </w:pPr>
    </w:p>
    <w:p w14:paraId="36948369"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c) Le titulaire ne s’est pas acquitté de ses obligations dans les délais contractuels ;</w:t>
      </w:r>
    </w:p>
    <w:p w14:paraId="74ABAD4F" w14:textId="77777777" w:rsidR="009D7E52" w:rsidRDefault="009D7E52" w:rsidP="00104B02">
      <w:pPr>
        <w:widowControl w:val="0"/>
        <w:spacing w:after="0" w:line="240" w:lineRule="auto"/>
        <w:jc w:val="both"/>
        <w:rPr>
          <w:rFonts w:ascii="Calibri" w:hAnsi="Calibri" w:cs="Calibri"/>
          <w:color w:val="000000"/>
          <w:sz w:val="20"/>
          <w:szCs w:val="20"/>
        </w:rPr>
      </w:pPr>
    </w:p>
    <w:p w14:paraId="7A822616" w14:textId="42487E22"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d) Le titulaire a fait obstacle à l’exercice d’un contrôle par le </w:t>
      </w:r>
      <w:r w:rsidR="006A19A2">
        <w:rPr>
          <w:rFonts w:ascii="Calibri" w:hAnsi="Calibri" w:cs="Calibri"/>
          <w:color w:val="000000"/>
          <w:sz w:val="20"/>
          <w:szCs w:val="20"/>
        </w:rPr>
        <w:t>MO/</w:t>
      </w:r>
      <w:r w:rsidRPr="00A66F8A">
        <w:rPr>
          <w:rFonts w:ascii="Calibri" w:hAnsi="Calibri" w:cs="Calibri"/>
          <w:color w:val="000000"/>
          <w:sz w:val="20"/>
          <w:szCs w:val="20"/>
        </w:rPr>
        <w:t>MOD sur le lieu d’exécution des prestations prévues par le marché ;</w:t>
      </w:r>
    </w:p>
    <w:p w14:paraId="7924A63C" w14:textId="77777777" w:rsidR="009D7E52" w:rsidRDefault="009D7E52" w:rsidP="00104B02">
      <w:pPr>
        <w:widowControl w:val="0"/>
        <w:spacing w:after="0" w:line="240" w:lineRule="auto"/>
        <w:jc w:val="both"/>
        <w:rPr>
          <w:rFonts w:ascii="Calibri" w:hAnsi="Calibri" w:cs="Calibri"/>
          <w:color w:val="000000"/>
          <w:sz w:val="20"/>
          <w:szCs w:val="20"/>
        </w:rPr>
      </w:pPr>
    </w:p>
    <w:p w14:paraId="6DFC1D1D"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e) Le remplaçant de la personne morale désignée pour assurer la conduite des prestations est récusé, à défaut de désignation d’un nouveau remplaçant dans un délai d’un mois, ou de récusation de celui-ci dans un délai d’un mois ;</w:t>
      </w:r>
    </w:p>
    <w:p w14:paraId="0E0A336D" w14:textId="77777777" w:rsidR="009D7E52" w:rsidRDefault="009D7E52" w:rsidP="00104B02">
      <w:pPr>
        <w:widowControl w:val="0"/>
        <w:spacing w:after="0" w:line="240" w:lineRule="auto"/>
        <w:jc w:val="both"/>
        <w:rPr>
          <w:rFonts w:ascii="Calibri" w:hAnsi="Calibri" w:cs="Calibri"/>
          <w:color w:val="000000"/>
          <w:sz w:val="20"/>
          <w:szCs w:val="20"/>
        </w:rPr>
      </w:pPr>
    </w:p>
    <w:p w14:paraId="7BF5DCF0"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f) Le titulaire a sous-traité en contrevenant aux dispositions législatives et réglementaires relatives à la sous-traitance ;</w:t>
      </w:r>
    </w:p>
    <w:p w14:paraId="3863982B" w14:textId="77777777" w:rsidR="009D7E52" w:rsidRDefault="009D7E52" w:rsidP="00104B02">
      <w:pPr>
        <w:widowControl w:val="0"/>
        <w:spacing w:after="0" w:line="240" w:lineRule="auto"/>
        <w:jc w:val="both"/>
        <w:rPr>
          <w:rFonts w:ascii="Calibri" w:hAnsi="Calibri" w:cs="Calibri"/>
          <w:color w:val="000000"/>
          <w:sz w:val="20"/>
          <w:szCs w:val="20"/>
        </w:rPr>
      </w:pPr>
    </w:p>
    <w:p w14:paraId="2229E9B0"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g) Le titulaire n’a pas produit les attestations d’assurances ;</w:t>
      </w:r>
    </w:p>
    <w:p w14:paraId="5FD16C9B" w14:textId="77777777" w:rsidR="009D7E52" w:rsidRDefault="009D7E52" w:rsidP="00104B02">
      <w:pPr>
        <w:widowControl w:val="0"/>
        <w:spacing w:after="0" w:line="240" w:lineRule="auto"/>
        <w:jc w:val="both"/>
        <w:rPr>
          <w:rFonts w:ascii="Calibri" w:hAnsi="Calibri" w:cs="Calibri"/>
          <w:color w:val="000000"/>
          <w:sz w:val="20"/>
          <w:szCs w:val="20"/>
        </w:rPr>
      </w:pPr>
    </w:p>
    <w:p w14:paraId="3CF6BA36"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h) Le titulaire déclare ne pas pouvoir exécuter ses engagements ;</w:t>
      </w:r>
    </w:p>
    <w:p w14:paraId="00405EFD" w14:textId="77777777" w:rsidR="009D7E52" w:rsidRDefault="009D7E52" w:rsidP="00104B02">
      <w:pPr>
        <w:widowControl w:val="0"/>
        <w:spacing w:after="0" w:line="240" w:lineRule="auto"/>
        <w:jc w:val="both"/>
        <w:rPr>
          <w:rFonts w:ascii="Calibri" w:hAnsi="Calibri" w:cs="Calibri"/>
          <w:color w:val="000000"/>
          <w:sz w:val="20"/>
          <w:szCs w:val="20"/>
        </w:rPr>
      </w:pPr>
    </w:p>
    <w:p w14:paraId="60528913" w14:textId="2BAFAA66"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i) Le titulaire n’a pas communiqué sans délai au </w:t>
      </w:r>
      <w:r w:rsidR="006A19A2">
        <w:rPr>
          <w:rFonts w:ascii="Calibri" w:hAnsi="Calibri" w:cs="Calibri"/>
          <w:color w:val="000000"/>
          <w:sz w:val="20"/>
          <w:szCs w:val="20"/>
        </w:rPr>
        <w:t>MO/</w:t>
      </w:r>
      <w:r w:rsidRPr="00A66F8A">
        <w:rPr>
          <w:rFonts w:ascii="Calibri" w:hAnsi="Calibri" w:cs="Calibri"/>
          <w:color w:val="000000"/>
          <w:sz w:val="20"/>
          <w:szCs w:val="20"/>
        </w:rPr>
        <w:t>MOD les modifications de nature à compromettre la bonne exécution du marché (modifications survenues au cours de l’exécution du marché se rapportant aux personnes ayant le pouvoir de l’engager, à la forme juridique sous laquelle il exerce son activité, à sa raison sociale ou à sa dénomination, à son adresse ou à son siège social, aux renseignements qu’il a fournis pour l’acceptation d’un sous-traitant et l’agrément de ses conditions de paiement, et de façon générale, à toutes les modifications importantes de fonctionnement de l’entreprise pouvant influer sur le déroulement du marché) ;</w:t>
      </w:r>
    </w:p>
    <w:p w14:paraId="4088B9DF" w14:textId="77777777" w:rsidR="009D7E52" w:rsidRDefault="009D7E52" w:rsidP="00104B02">
      <w:pPr>
        <w:widowControl w:val="0"/>
        <w:spacing w:after="0" w:line="240" w:lineRule="auto"/>
        <w:jc w:val="both"/>
        <w:rPr>
          <w:rFonts w:ascii="Calibri" w:hAnsi="Calibri" w:cs="Calibri"/>
          <w:color w:val="000000"/>
          <w:sz w:val="20"/>
          <w:szCs w:val="20"/>
        </w:rPr>
      </w:pPr>
    </w:p>
    <w:p w14:paraId="5961877A"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j) Le titulaire s’est livré, à l’occasion de l’exécution du marché, à des actes frauduleux ;</w:t>
      </w:r>
    </w:p>
    <w:p w14:paraId="584F6F10" w14:textId="77777777" w:rsidR="009D7E52" w:rsidRDefault="009D7E52" w:rsidP="00104B02">
      <w:pPr>
        <w:widowControl w:val="0"/>
        <w:spacing w:after="0" w:line="240" w:lineRule="auto"/>
        <w:jc w:val="both"/>
        <w:rPr>
          <w:rFonts w:ascii="Calibri" w:hAnsi="Calibri" w:cs="Calibri"/>
          <w:color w:val="000000"/>
          <w:sz w:val="20"/>
          <w:szCs w:val="20"/>
        </w:rPr>
      </w:pPr>
    </w:p>
    <w:p w14:paraId="0D972A8A"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k) Le titulaire ou le sous-traitant ne respecte pas les obligations relatives à la confidentialité, à la protection des données à caractère personnel et à la sécurité ;</w:t>
      </w:r>
    </w:p>
    <w:p w14:paraId="7A6492E0" w14:textId="77777777" w:rsidR="009D7E52" w:rsidRDefault="009D7E52" w:rsidP="00104B02">
      <w:pPr>
        <w:widowControl w:val="0"/>
        <w:spacing w:after="0" w:line="240" w:lineRule="auto"/>
        <w:jc w:val="both"/>
        <w:rPr>
          <w:rFonts w:ascii="Calibri" w:hAnsi="Calibri" w:cs="Calibri"/>
          <w:color w:val="000000"/>
          <w:sz w:val="20"/>
          <w:szCs w:val="20"/>
        </w:rPr>
      </w:pPr>
    </w:p>
    <w:p w14:paraId="7B47B417" w14:textId="77777777"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 Postérieurement à la signature du marché, le titulaire a fait l’objet d’une interdiction d’exercer toute profession industrielle ou commerciale ;</w:t>
      </w:r>
    </w:p>
    <w:p w14:paraId="7F6381F3" w14:textId="77777777" w:rsidR="009D7E52" w:rsidRDefault="009D7E52" w:rsidP="00104B02">
      <w:pPr>
        <w:widowControl w:val="0"/>
        <w:spacing w:after="0" w:line="240" w:lineRule="auto"/>
        <w:jc w:val="both"/>
        <w:rPr>
          <w:rFonts w:ascii="Calibri" w:hAnsi="Calibri" w:cs="Calibri"/>
          <w:color w:val="000000"/>
          <w:sz w:val="20"/>
          <w:szCs w:val="20"/>
        </w:rPr>
      </w:pPr>
    </w:p>
    <w:p w14:paraId="66C52E74" w14:textId="7607B28C" w:rsidR="00FE0200" w:rsidRPr="00A66F8A" w:rsidRDefault="00FE0200" w:rsidP="00104B02">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m) Postérieurement à la signature du marché, les renseignements ou documents produits par le titulaire, à l’appui de sa candidature ou exigés préalablement à l’attribution</w:t>
      </w:r>
      <w:r w:rsidR="00104B02">
        <w:rPr>
          <w:rFonts w:ascii="Calibri" w:hAnsi="Calibri" w:cs="Calibri"/>
          <w:color w:val="000000"/>
          <w:sz w:val="20"/>
          <w:szCs w:val="20"/>
        </w:rPr>
        <w:t xml:space="preserve"> du marché s’avèrent inexacts.</w:t>
      </w:r>
    </w:p>
    <w:p w14:paraId="255B65EB" w14:textId="77777777" w:rsidR="006A19A2" w:rsidRDefault="006A19A2" w:rsidP="003173FE">
      <w:pPr>
        <w:widowControl w:val="0"/>
        <w:spacing w:after="0" w:line="240" w:lineRule="auto"/>
        <w:jc w:val="both"/>
        <w:rPr>
          <w:rFonts w:ascii="Calibri" w:hAnsi="Calibri" w:cs="Calibri"/>
          <w:b/>
          <w:color w:val="000000"/>
          <w:sz w:val="20"/>
          <w:szCs w:val="20"/>
        </w:rPr>
      </w:pPr>
    </w:p>
    <w:p w14:paraId="08EA8E05" w14:textId="701FF9F5" w:rsidR="00FE0200" w:rsidRPr="00A66F8A"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Sauf dans les cas prévus aux j, l et m ci-dessus, une mise en demeure, assortie d’un délai d’exécution, doit avoir été préalablement notifiée au titulai</w:t>
      </w:r>
      <w:r>
        <w:rPr>
          <w:rFonts w:ascii="Calibri" w:hAnsi="Calibri" w:cs="Calibri"/>
          <w:b/>
          <w:color w:val="000000"/>
          <w:sz w:val="20"/>
          <w:szCs w:val="20"/>
        </w:rPr>
        <w:t>re et être restée infructueuse.</w:t>
      </w:r>
    </w:p>
    <w:p w14:paraId="37ECD2C8" w14:textId="77777777" w:rsidR="00A42C1E" w:rsidRDefault="00A42C1E" w:rsidP="003173FE">
      <w:pPr>
        <w:widowControl w:val="0"/>
        <w:spacing w:after="0" w:line="240" w:lineRule="auto"/>
        <w:jc w:val="both"/>
        <w:rPr>
          <w:rFonts w:ascii="Calibri" w:hAnsi="Calibri" w:cs="Calibri"/>
          <w:sz w:val="20"/>
          <w:szCs w:val="20"/>
        </w:rPr>
      </w:pPr>
    </w:p>
    <w:p w14:paraId="0DE39334" w14:textId="229E31B6" w:rsidR="00FE0200" w:rsidRPr="00FE0200" w:rsidRDefault="00FE0200" w:rsidP="003173FE">
      <w:pPr>
        <w:widowControl w:val="0"/>
        <w:spacing w:after="0" w:line="240" w:lineRule="auto"/>
        <w:jc w:val="both"/>
        <w:rPr>
          <w:rFonts w:ascii="Calibri" w:hAnsi="Calibri" w:cs="Calibri"/>
          <w:sz w:val="20"/>
          <w:szCs w:val="20"/>
        </w:rPr>
      </w:pPr>
      <w:r w:rsidRPr="00A66F8A">
        <w:rPr>
          <w:rFonts w:ascii="Calibri" w:hAnsi="Calibri" w:cs="Calibri"/>
          <w:sz w:val="20"/>
          <w:szCs w:val="20"/>
        </w:rPr>
        <w:t>La mise en demeure devra être notifiée par écrit et envoyée en recommandé avec accusé de réception ou remise contre émargement au destinataire ou son représentant. Le titulaire disposera d’un délai de quinze jours, à compter de la notification de la mise en demeure pour satisfaire aux obligations de celle-ci ou pour présenter ses observations.</w:t>
      </w:r>
    </w:p>
    <w:p w14:paraId="0D28CDF8" w14:textId="77777777" w:rsidR="006A19A2" w:rsidRDefault="006A19A2" w:rsidP="003173FE">
      <w:pPr>
        <w:widowControl w:val="0"/>
        <w:spacing w:after="0" w:line="240" w:lineRule="auto"/>
        <w:jc w:val="both"/>
        <w:rPr>
          <w:rFonts w:ascii="Calibri" w:hAnsi="Calibri" w:cs="Calibri"/>
          <w:b/>
          <w:sz w:val="20"/>
          <w:szCs w:val="20"/>
        </w:rPr>
      </w:pPr>
    </w:p>
    <w:p w14:paraId="135F455E" w14:textId="40DABD55" w:rsidR="00FE0200" w:rsidRPr="00FE0200" w:rsidRDefault="00FE0200" w:rsidP="003173FE">
      <w:pPr>
        <w:widowControl w:val="0"/>
        <w:spacing w:after="0" w:line="240" w:lineRule="auto"/>
        <w:jc w:val="both"/>
        <w:rPr>
          <w:rFonts w:ascii="Calibri" w:hAnsi="Calibri" w:cs="Calibri"/>
          <w:b/>
          <w:sz w:val="20"/>
          <w:szCs w:val="20"/>
        </w:rPr>
      </w:pPr>
      <w:r w:rsidRPr="00A66F8A">
        <w:rPr>
          <w:rFonts w:ascii="Calibri" w:hAnsi="Calibri" w:cs="Calibri"/>
          <w:b/>
          <w:sz w:val="20"/>
          <w:szCs w:val="20"/>
        </w:rPr>
        <w:t xml:space="preserve">La résiliation du marché ne fait pas obstacle à l’exercice des actions civiles ou pénales qui pourraient être </w:t>
      </w:r>
      <w:r>
        <w:rPr>
          <w:rFonts w:ascii="Calibri" w:hAnsi="Calibri" w:cs="Calibri"/>
          <w:b/>
          <w:sz w:val="20"/>
          <w:szCs w:val="20"/>
        </w:rPr>
        <w:t xml:space="preserve">intentées contre le titulaire. </w:t>
      </w:r>
    </w:p>
    <w:p w14:paraId="71725E6F" w14:textId="77777777" w:rsidR="006A19A2" w:rsidRDefault="006A19A2" w:rsidP="003173FE">
      <w:pPr>
        <w:widowControl w:val="0"/>
        <w:spacing w:after="0" w:line="240" w:lineRule="auto"/>
        <w:jc w:val="both"/>
        <w:rPr>
          <w:rFonts w:ascii="Calibri" w:hAnsi="Calibri" w:cs="Calibri"/>
          <w:b/>
          <w:color w:val="000000"/>
          <w:sz w:val="20"/>
          <w:szCs w:val="20"/>
        </w:rPr>
      </w:pPr>
    </w:p>
    <w:p w14:paraId="76CFA2A3" w14:textId="79DF2395" w:rsidR="00FE0200" w:rsidRDefault="00FE0200" w:rsidP="003173FE">
      <w:pPr>
        <w:widowControl w:val="0"/>
        <w:spacing w:after="0" w:line="240" w:lineRule="auto"/>
        <w:jc w:val="both"/>
        <w:rPr>
          <w:rFonts w:ascii="Calibri" w:hAnsi="Calibri" w:cs="Calibri"/>
          <w:b/>
          <w:color w:val="000000"/>
          <w:sz w:val="20"/>
          <w:szCs w:val="20"/>
        </w:rPr>
      </w:pPr>
      <w:r w:rsidRPr="00A66F8A">
        <w:rPr>
          <w:rFonts w:ascii="Calibri" w:hAnsi="Calibri" w:cs="Calibri"/>
          <w:b/>
          <w:color w:val="000000"/>
          <w:sz w:val="20"/>
          <w:szCs w:val="20"/>
        </w:rPr>
        <w:t>En cas de résiliation pour faute, il sera fait applicati</w:t>
      </w:r>
      <w:r>
        <w:rPr>
          <w:rFonts w:ascii="Calibri" w:hAnsi="Calibri" w:cs="Calibri"/>
          <w:b/>
          <w:color w:val="000000"/>
          <w:sz w:val="20"/>
          <w:szCs w:val="20"/>
        </w:rPr>
        <w:t>on des dispositions suivantes :</w:t>
      </w:r>
    </w:p>
    <w:p w14:paraId="31D6E530" w14:textId="77777777" w:rsidR="00457F04" w:rsidRPr="00FE0200" w:rsidRDefault="00457F04" w:rsidP="003173FE">
      <w:pPr>
        <w:widowControl w:val="0"/>
        <w:spacing w:after="0" w:line="240" w:lineRule="auto"/>
        <w:jc w:val="both"/>
        <w:rPr>
          <w:rFonts w:ascii="Calibri" w:hAnsi="Calibri" w:cs="Calibri"/>
          <w:b/>
          <w:color w:val="000000"/>
          <w:sz w:val="20"/>
          <w:szCs w:val="20"/>
        </w:rPr>
      </w:pPr>
    </w:p>
    <w:p w14:paraId="169F318A" w14:textId="310079AE"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a) le </w:t>
      </w:r>
      <w:r w:rsidR="009D7E52">
        <w:rPr>
          <w:rFonts w:ascii="Calibri" w:hAnsi="Calibri" w:cs="Calibri"/>
          <w:color w:val="000000"/>
          <w:sz w:val="20"/>
          <w:szCs w:val="20"/>
        </w:rPr>
        <w:t>MO/</w:t>
      </w:r>
      <w:r w:rsidRPr="00A66F8A">
        <w:rPr>
          <w:rFonts w:ascii="Calibri" w:hAnsi="Calibri" w:cs="Calibri"/>
          <w:color w:val="000000"/>
          <w:sz w:val="20"/>
          <w:szCs w:val="20"/>
        </w:rPr>
        <w:t>MOD pourra faire procéder par un tiers à l'exécution des prestations prévues par le contrat aux frais et risques du titulaire soit en cas d’inexécution par ce dernier d’une prestation qui, de par sa nature, ne peut souffrir aucun retard, soit en cas de résiliation du marché prononcée pour faute du titulaire ou acceptée sans observation par le titulaire.</w:t>
      </w:r>
    </w:p>
    <w:p w14:paraId="0CB286DF" w14:textId="77777777" w:rsidR="00A42C1E" w:rsidRDefault="00A42C1E" w:rsidP="003173FE">
      <w:pPr>
        <w:widowControl w:val="0"/>
        <w:spacing w:after="0" w:line="240" w:lineRule="auto"/>
        <w:jc w:val="both"/>
        <w:rPr>
          <w:rFonts w:ascii="Calibri" w:hAnsi="Calibri" w:cs="Calibri"/>
          <w:color w:val="000000"/>
          <w:sz w:val="20"/>
          <w:szCs w:val="20"/>
        </w:rPr>
      </w:pPr>
    </w:p>
    <w:p w14:paraId="743C4B61" w14:textId="56E177BE"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La décision de résiliation sera expressément mentionnée dans un ordre de service. Dans ce cas, la notification du décompte de résiliation par le </w:t>
      </w:r>
      <w:r w:rsidR="009D7E52">
        <w:rPr>
          <w:rFonts w:ascii="Calibri" w:hAnsi="Calibri" w:cs="Calibri"/>
          <w:color w:val="000000"/>
          <w:sz w:val="20"/>
          <w:szCs w:val="20"/>
        </w:rPr>
        <w:t>MO/</w:t>
      </w:r>
      <w:r w:rsidRPr="00A66F8A">
        <w:rPr>
          <w:rFonts w:ascii="Calibri" w:hAnsi="Calibri" w:cs="Calibri"/>
          <w:color w:val="000000"/>
          <w:sz w:val="20"/>
          <w:szCs w:val="20"/>
        </w:rPr>
        <w:t>MOD au titulaire doit être faite au plus tard deux mois après le règlement définitif du nouveau contrat passé pour l'achèvement des prestations.</w:t>
      </w:r>
    </w:p>
    <w:p w14:paraId="32AB60B7" w14:textId="77777777" w:rsidR="009D7E52" w:rsidRDefault="009D7E52" w:rsidP="003173FE">
      <w:pPr>
        <w:widowControl w:val="0"/>
        <w:spacing w:after="0" w:line="240" w:lineRule="auto"/>
        <w:jc w:val="both"/>
        <w:rPr>
          <w:rFonts w:ascii="Calibri" w:hAnsi="Calibri" w:cs="Calibri"/>
          <w:color w:val="000000"/>
          <w:sz w:val="20"/>
          <w:szCs w:val="20"/>
        </w:rPr>
      </w:pPr>
    </w:p>
    <w:p w14:paraId="4824B6AF" w14:textId="77777777"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b) le titulaire n'a droit à aucune indemnisation.</w:t>
      </w:r>
    </w:p>
    <w:p w14:paraId="73AA0EB7" w14:textId="77777777" w:rsidR="009D7E52" w:rsidRDefault="009D7E52" w:rsidP="003173FE">
      <w:pPr>
        <w:widowControl w:val="0"/>
        <w:spacing w:after="0" w:line="240" w:lineRule="auto"/>
        <w:jc w:val="both"/>
        <w:rPr>
          <w:rFonts w:ascii="Calibri" w:hAnsi="Calibri" w:cs="Calibri"/>
          <w:color w:val="000000"/>
          <w:sz w:val="20"/>
          <w:szCs w:val="20"/>
        </w:rPr>
      </w:pPr>
    </w:p>
    <w:p w14:paraId="4CD61240" w14:textId="01ED188E"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c) La fraction des prestations déjà accomplies par le MOE est rémunérée avec un abattement égal à la plus-value générée par la résiliation/reprise d’un nouveau contrat avec une entreprise tierce.</w:t>
      </w:r>
    </w:p>
    <w:p w14:paraId="24B346DE" w14:textId="77777777" w:rsidR="00A42C1E" w:rsidRDefault="00A42C1E" w:rsidP="003173FE">
      <w:pPr>
        <w:widowControl w:val="0"/>
        <w:spacing w:after="0" w:line="240" w:lineRule="auto"/>
        <w:jc w:val="both"/>
        <w:rPr>
          <w:rFonts w:ascii="Calibri" w:hAnsi="Calibri" w:cs="Calibri"/>
          <w:color w:val="000000"/>
          <w:sz w:val="20"/>
          <w:szCs w:val="20"/>
        </w:rPr>
      </w:pPr>
    </w:p>
    <w:p w14:paraId="67920C7C" w14:textId="6F50983C" w:rsidR="00FE0200"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Dans le cadre d’un groupement, cet article peut être applicable à un seul cotraitant du groupement dès lors qu’il se trouve dans une des situations prévues dans cet article.</w:t>
      </w:r>
    </w:p>
    <w:p w14:paraId="72FF3357" w14:textId="77777777" w:rsidR="005B43DB" w:rsidRPr="00A66F8A" w:rsidRDefault="005B43DB" w:rsidP="003173FE">
      <w:pPr>
        <w:widowControl w:val="0"/>
        <w:spacing w:after="0" w:line="240" w:lineRule="auto"/>
        <w:jc w:val="both"/>
        <w:rPr>
          <w:rFonts w:ascii="Calibri" w:hAnsi="Calibri" w:cs="Calibri"/>
          <w:color w:val="000000"/>
          <w:sz w:val="20"/>
          <w:szCs w:val="20"/>
        </w:rPr>
      </w:pPr>
    </w:p>
    <w:p w14:paraId="7AEF9200" w14:textId="3FC8D358" w:rsidR="005B43DB" w:rsidRPr="009D7E52" w:rsidRDefault="009D7E52" w:rsidP="00B0538D">
      <w:pPr>
        <w:pStyle w:val="Titre2"/>
        <w:rPr>
          <w:rFonts w:ascii="Calibri" w:hAnsi="Calibri" w:cs="Calibri"/>
          <w:b/>
          <w:color w:val="000000"/>
          <w:sz w:val="20"/>
          <w:u w:val="none"/>
        </w:rPr>
      </w:pPr>
      <w:bookmarkStart w:id="120" w:name="_Toc77079474"/>
      <w:r w:rsidRPr="009D7E52">
        <w:rPr>
          <w:rFonts w:ascii="Calibri" w:hAnsi="Calibri" w:cs="Calibri"/>
          <w:b/>
          <w:color w:val="000000"/>
          <w:sz w:val="20"/>
          <w:u w:val="none"/>
        </w:rPr>
        <w:t>5.3 Assurance – Obligations fiscales et sociales</w:t>
      </w:r>
      <w:bookmarkEnd w:id="120"/>
    </w:p>
    <w:p w14:paraId="2542F6AE" w14:textId="321C0B59" w:rsidR="00FE0200" w:rsidRPr="00A66F8A" w:rsidRDefault="00D8573E" w:rsidP="005B6580">
      <w:pPr>
        <w:numPr>
          <w:ilvl w:val="12"/>
          <w:numId w:val="0"/>
        </w:numPr>
        <w:overflowPunct w:val="0"/>
        <w:autoSpaceDE w:val="0"/>
        <w:autoSpaceDN w:val="0"/>
        <w:adjustRightInd w:val="0"/>
        <w:jc w:val="both"/>
        <w:textAlignment w:val="baseline"/>
        <w:rPr>
          <w:rFonts w:ascii="Calibri" w:hAnsi="Calibri" w:cs="Calibri"/>
          <w:color w:val="000000"/>
          <w:sz w:val="20"/>
          <w:szCs w:val="20"/>
        </w:rPr>
      </w:pPr>
      <w:r w:rsidRPr="00C25186">
        <w:rPr>
          <w:rFonts w:cstheme="minorHAnsi"/>
          <w:color w:val="000000"/>
          <w:sz w:val="20"/>
          <w:szCs w:val="20"/>
        </w:rPr>
        <w:t xml:space="preserve">Le MOE doit contracter une assurance garantissant sa responsabilité découlant </w:t>
      </w:r>
      <w:r>
        <w:rPr>
          <w:rFonts w:cstheme="minorHAnsi"/>
          <w:color w:val="000000"/>
          <w:sz w:val="20"/>
          <w:szCs w:val="20"/>
        </w:rPr>
        <w:t>du Code des assurances applicable en Nouvelle-Calédonie</w:t>
      </w:r>
      <w:r w:rsidR="00E64150">
        <w:rPr>
          <w:rFonts w:cstheme="minorHAnsi"/>
          <w:color w:val="000000"/>
          <w:sz w:val="20"/>
          <w:szCs w:val="20"/>
        </w:rPr>
        <w:t xml:space="preserve"> ainsi que des</w:t>
      </w:r>
      <w:r w:rsidRPr="00C25186">
        <w:rPr>
          <w:rFonts w:cstheme="minorHAnsi"/>
          <w:color w:val="000000"/>
          <w:sz w:val="20"/>
          <w:szCs w:val="20"/>
        </w:rPr>
        <w:t xml:space="preserve"> dispositions des articles 1792</w:t>
      </w:r>
      <w:r>
        <w:rPr>
          <w:rFonts w:cstheme="minorHAnsi"/>
          <w:color w:val="000000"/>
          <w:sz w:val="20"/>
          <w:szCs w:val="20"/>
        </w:rPr>
        <w:t xml:space="preserve"> et suivants</w:t>
      </w:r>
      <w:r w:rsidRPr="00C25186">
        <w:rPr>
          <w:rFonts w:cstheme="minorHAnsi"/>
          <w:color w:val="000000"/>
          <w:sz w:val="20"/>
          <w:szCs w:val="20"/>
        </w:rPr>
        <w:t xml:space="preserve"> et 2270 du Code Civil</w:t>
      </w:r>
      <w:r w:rsidR="00E64150">
        <w:rPr>
          <w:rFonts w:cstheme="minorHAnsi"/>
          <w:color w:val="000000"/>
          <w:sz w:val="20"/>
          <w:szCs w:val="20"/>
        </w:rPr>
        <w:t>. Le MOE doit</w:t>
      </w:r>
      <w:r w:rsidRPr="00C25186">
        <w:rPr>
          <w:rFonts w:cstheme="minorHAnsi"/>
          <w:color w:val="000000"/>
          <w:sz w:val="20"/>
          <w:szCs w:val="20"/>
        </w:rPr>
        <w:t xml:space="preserve"> adresser </w:t>
      </w:r>
      <w:r w:rsidRPr="00C25186">
        <w:rPr>
          <w:rFonts w:cstheme="minorHAnsi"/>
          <w:color w:val="000000"/>
          <w:sz w:val="20"/>
          <w:szCs w:val="20"/>
        </w:rPr>
        <w:lastRenderedPageBreak/>
        <w:t xml:space="preserve">au </w:t>
      </w:r>
      <w:r>
        <w:rPr>
          <w:rFonts w:cstheme="minorHAnsi"/>
          <w:color w:val="000000"/>
          <w:sz w:val="20"/>
          <w:szCs w:val="20"/>
        </w:rPr>
        <w:t>MO/MOD</w:t>
      </w:r>
      <w:r w:rsidRPr="00C25186">
        <w:rPr>
          <w:rFonts w:cstheme="minorHAnsi"/>
          <w:color w:val="000000"/>
          <w:sz w:val="20"/>
          <w:szCs w:val="20"/>
        </w:rPr>
        <w:t xml:space="preserve"> une attestation </w:t>
      </w:r>
      <w:r w:rsidR="00E64150">
        <w:rPr>
          <w:rFonts w:cstheme="minorHAnsi"/>
          <w:color w:val="000000"/>
          <w:sz w:val="20"/>
          <w:szCs w:val="20"/>
        </w:rPr>
        <w:t>le p</w:t>
      </w:r>
      <w:r w:rsidRPr="00C25186">
        <w:rPr>
          <w:rFonts w:cstheme="minorHAnsi"/>
          <w:color w:val="000000"/>
          <w:sz w:val="20"/>
          <w:szCs w:val="20"/>
        </w:rPr>
        <w:t>rouvant</w:t>
      </w:r>
      <w:r w:rsidR="00E64150">
        <w:rPr>
          <w:rFonts w:cstheme="minorHAnsi"/>
          <w:color w:val="000000"/>
          <w:sz w:val="20"/>
          <w:szCs w:val="20"/>
        </w:rPr>
        <w:t xml:space="preserve"> </w:t>
      </w:r>
      <w:r w:rsidRPr="00C25186">
        <w:rPr>
          <w:rFonts w:cstheme="minorHAnsi"/>
          <w:color w:val="000000"/>
          <w:sz w:val="20"/>
          <w:szCs w:val="20"/>
        </w:rPr>
        <w:t xml:space="preserve">dans les 15 jours de la notification du présent contrat. </w:t>
      </w:r>
      <w:r w:rsidR="00E64150">
        <w:rPr>
          <w:rFonts w:cstheme="minorHAnsi"/>
          <w:color w:val="000000"/>
          <w:sz w:val="20"/>
          <w:szCs w:val="20"/>
        </w:rPr>
        <w:t>Le cas échéant, i</w:t>
      </w:r>
      <w:r w:rsidRPr="00C25186">
        <w:rPr>
          <w:rFonts w:cstheme="minorHAnsi"/>
          <w:color w:val="000000"/>
          <w:sz w:val="20"/>
          <w:szCs w:val="20"/>
        </w:rPr>
        <w:t>l devra transmettre sous 15 jours de chaque échéance une nouvelle attestation valide.</w:t>
      </w:r>
    </w:p>
    <w:p w14:paraId="2C6C8343" w14:textId="54469412" w:rsidR="00FE0200" w:rsidRPr="00A66F8A" w:rsidRDefault="009D7E52" w:rsidP="003173FE">
      <w:pPr>
        <w:widowControl w:val="0"/>
        <w:spacing w:after="0" w:line="240" w:lineRule="auto"/>
        <w:jc w:val="both"/>
        <w:rPr>
          <w:rFonts w:ascii="Calibri" w:hAnsi="Calibri" w:cs="Calibri"/>
          <w:color w:val="000000"/>
          <w:sz w:val="20"/>
          <w:szCs w:val="20"/>
        </w:rPr>
      </w:pPr>
      <w:r>
        <w:rPr>
          <w:rFonts w:ascii="Calibri" w:hAnsi="Calibri" w:cs="Calibri"/>
          <w:color w:val="000000"/>
          <w:sz w:val="20"/>
          <w:szCs w:val="20"/>
        </w:rPr>
        <w:t>Les polices d’assurance</w:t>
      </w:r>
      <w:r w:rsidR="00FE0200" w:rsidRPr="00A66F8A">
        <w:rPr>
          <w:rFonts w:ascii="Calibri" w:hAnsi="Calibri" w:cs="Calibri"/>
          <w:color w:val="000000"/>
          <w:sz w:val="20"/>
          <w:szCs w:val="20"/>
        </w:rPr>
        <w:t xml:space="preserve"> devront prévoir des montants de garanties suffisants pour la couverture des risques encourus et inclure les conséquences de toute solidarité.</w:t>
      </w:r>
    </w:p>
    <w:p w14:paraId="64579963" w14:textId="77777777" w:rsidR="00104B02" w:rsidRDefault="00104B02" w:rsidP="003173FE">
      <w:pPr>
        <w:widowControl w:val="0"/>
        <w:spacing w:after="0" w:line="240" w:lineRule="auto"/>
        <w:jc w:val="both"/>
        <w:rPr>
          <w:rFonts w:ascii="Calibri" w:hAnsi="Calibri" w:cs="Calibri"/>
          <w:color w:val="000000"/>
          <w:sz w:val="20"/>
          <w:szCs w:val="20"/>
        </w:rPr>
      </w:pPr>
    </w:p>
    <w:p w14:paraId="128E0C3D" w14:textId="43BFC48B"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 mandataire s'engage à obtenir de ses cotraitants, ou sous-traitants, la justification de souscriptions d'assurances garantissant leurs responsabilités dans le</w:t>
      </w:r>
      <w:r w:rsidR="00D8573E">
        <w:rPr>
          <w:rFonts w:ascii="Calibri" w:hAnsi="Calibri" w:cs="Calibri"/>
          <w:color w:val="000000"/>
          <w:sz w:val="20"/>
          <w:szCs w:val="20"/>
        </w:rPr>
        <w:t xml:space="preserve"> respect des dispositions applicables en Nouvelle-Calédonie</w:t>
      </w:r>
      <w:r w:rsidR="005B6580">
        <w:rPr>
          <w:rFonts w:ascii="Calibri" w:hAnsi="Calibri" w:cs="Calibri"/>
          <w:color w:val="000000"/>
          <w:sz w:val="20"/>
          <w:szCs w:val="20"/>
        </w:rPr>
        <w:t>.</w:t>
      </w:r>
    </w:p>
    <w:p w14:paraId="5BEFCAC5" w14:textId="74A8CEDB" w:rsidR="00FE0200" w:rsidRDefault="00FE0200" w:rsidP="003173FE">
      <w:pPr>
        <w:numPr>
          <w:ilvl w:val="12"/>
          <w:numId w:val="0"/>
        </w:numPr>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MOE s'engage à maintenir les assurances requises en état de validité pour la durée de ses responsabilités. </w:t>
      </w:r>
    </w:p>
    <w:p w14:paraId="04A89BE9" w14:textId="77777777" w:rsidR="009D7E52" w:rsidRDefault="009D7E52" w:rsidP="003173FE">
      <w:pPr>
        <w:widowControl w:val="0"/>
        <w:spacing w:after="0" w:line="240" w:lineRule="auto"/>
        <w:jc w:val="both"/>
        <w:rPr>
          <w:rFonts w:ascii="Calibri" w:hAnsi="Calibri" w:cs="Calibri"/>
          <w:color w:val="000000"/>
          <w:sz w:val="20"/>
          <w:szCs w:val="20"/>
        </w:rPr>
      </w:pPr>
    </w:p>
    <w:p w14:paraId="16BB7298" w14:textId="77777777" w:rsidR="009D7E52" w:rsidRPr="00A66F8A" w:rsidRDefault="009D7E52"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 MOE déclare être à jour de ses obligations fiscales et sociales, ainsi que ses</w:t>
      </w:r>
      <w:r>
        <w:rPr>
          <w:rFonts w:ascii="Calibri" w:hAnsi="Calibri" w:cs="Calibri"/>
          <w:color w:val="000000"/>
          <w:sz w:val="20"/>
          <w:szCs w:val="20"/>
        </w:rPr>
        <w:t xml:space="preserve"> sous-traitants.</w:t>
      </w:r>
    </w:p>
    <w:p w14:paraId="7241E0BD" w14:textId="77777777" w:rsidR="00104B02" w:rsidRDefault="00104B02" w:rsidP="003173FE">
      <w:pPr>
        <w:widowControl w:val="0"/>
        <w:spacing w:after="0" w:line="240" w:lineRule="auto"/>
        <w:jc w:val="both"/>
        <w:rPr>
          <w:rFonts w:ascii="Calibri" w:hAnsi="Calibri" w:cs="Calibri"/>
          <w:color w:val="000000"/>
          <w:sz w:val="20"/>
          <w:szCs w:val="20"/>
        </w:rPr>
      </w:pPr>
    </w:p>
    <w:p w14:paraId="3027DF27" w14:textId="77777777" w:rsidR="009D7E52" w:rsidRPr="00FE0200" w:rsidRDefault="009D7E52"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 MOE certifie que les travaux seront réalisés avec des salariés employés régulièrement au regard des dispositions du code du travail</w:t>
      </w:r>
      <w:r>
        <w:rPr>
          <w:rFonts w:ascii="Calibri" w:hAnsi="Calibri" w:cs="Calibri"/>
          <w:color w:val="000000"/>
          <w:sz w:val="20"/>
          <w:szCs w:val="20"/>
        </w:rPr>
        <w:t xml:space="preserve"> de la Nouvelle-</w:t>
      </w:r>
      <w:r w:rsidRPr="00A66F8A">
        <w:rPr>
          <w:rFonts w:ascii="Calibri" w:hAnsi="Calibri" w:cs="Calibri"/>
          <w:color w:val="000000"/>
          <w:sz w:val="20"/>
          <w:szCs w:val="20"/>
        </w:rPr>
        <w:t>Calédonie.</w:t>
      </w:r>
    </w:p>
    <w:p w14:paraId="43617E14" w14:textId="77777777" w:rsidR="005B43DB" w:rsidRPr="00A66F8A" w:rsidRDefault="005B43DB" w:rsidP="003173FE">
      <w:pPr>
        <w:numPr>
          <w:ilvl w:val="12"/>
          <w:numId w:val="0"/>
        </w:numPr>
        <w:spacing w:after="0" w:line="240" w:lineRule="auto"/>
        <w:jc w:val="both"/>
        <w:rPr>
          <w:rFonts w:ascii="Calibri" w:hAnsi="Calibri" w:cs="Calibri"/>
          <w:color w:val="000000"/>
          <w:sz w:val="20"/>
          <w:szCs w:val="20"/>
        </w:rPr>
      </w:pPr>
    </w:p>
    <w:p w14:paraId="32A91171" w14:textId="32915677" w:rsidR="00FE0200" w:rsidRPr="009D7E52" w:rsidRDefault="009D7E52" w:rsidP="00B0538D">
      <w:pPr>
        <w:pStyle w:val="Titre2"/>
        <w:rPr>
          <w:rFonts w:ascii="Calibri" w:hAnsi="Calibri" w:cs="Calibri"/>
          <w:b/>
          <w:color w:val="000000"/>
          <w:sz w:val="20"/>
          <w:u w:val="none"/>
        </w:rPr>
      </w:pPr>
      <w:bookmarkStart w:id="121" w:name="_Toc77079475"/>
      <w:r>
        <w:rPr>
          <w:rFonts w:ascii="Calibri" w:hAnsi="Calibri" w:cs="Calibri"/>
          <w:b/>
          <w:color w:val="000000"/>
          <w:sz w:val="20"/>
          <w:u w:val="none"/>
        </w:rPr>
        <w:t>5.4 Modification du contrat</w:t>
      </w:r>
      <w:bookmarkEnd w:id="121"/>
    </w:p>
    <w:p w14:paraId="1B0EFD76" w14:textId="57271FA1"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 xml:space="preserve">Le </w:t>
      </w:r>
      <w:r w:rsidR="009D7E52">
        <w:rPr>
          <w:rFonts w:ascii="Calibri" w:hAnsi="Calibri" w:cs="Calibri"/>
          <w:color w:val="000000"/>
          <w:sz w:val="20"/>
          <w:szCs w:val="20"/>
        </w:rPr>
        <w:t>MO/</w:t>
      </w:r>
      <w:r w:rsidRPr="00A66F8A">
        <w:rPr>
          <w:rFonts w:ascii="Calibri" w:hAnsi="Calibri" w:cs="Calibri"/>
          <w:color w:val="000000"/>
          <w:sz w:val="20"/>
          <w:szCs w:val="20"/>
        </w:rPr>
        <w:t>MOD se réserve le droit de diminuer sans indemnité de dédit, et sans que cela puisse donner droit à réclamation de la part du titulaire, la mission prévue dans le présent marché, à tout moment, à sa discrétion, par simple Ordre de Service, à condition que cette décision intervienne au terme d'une phase de la mission correspondant à un élément normalisé tel que défini à l’article 1.1</w:t>
      </w:r>
      <w:r w:rsidR="009D7E52">
        <w:rPr>
          <w:rFonts w:ascii="Calibri" w:hAnsi="Calibri" w:cs="Calibri"/>
          <w:color w:val="000000"/>
          <w:sz w:val="20"/>
          <w:szCs w:val="20"/>
        </w:rPr>
        <w:t>.</w:t>
      </w:r>
    </w:p>
    <w:p w14:paraId="291E5071"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686EC21B" w14:textId="0FF8CEED" w:rsidR="00FE0200" w:rsidRDefault="009D7E52" w:rsidP="003173FE">
      <w:pPr>
        <w:widowControl w:val="0"/>
        <w:spacing w:after="0" w:line="240" w:lineRule="auto"/>
        <w:jc w:val="both"/>
        <w:rPr>
          <w:rFonts w:ascii="Calibri" w:hAnsi="Calibri" w:cs="Calibri"/>
          <w:color w:val="000000"/>
          <w:sz w:val="20"/>
          <w:szCs w:val="20"/>
        </w:rPr>
      </w:pPr>
      <w:r>
        <w:rPr>
          <w:rFonts w:ascii="Calibri" w:hAnsi="Calibri" w:cs="Calibri"/>
          <w:color w:val="000000"/>
          <w:sz w:val="20"/>
          <w:szCs w:val="20"/>
        </w:rPr>
        <w:t>Toutefois,</w:t>
      </w:r>
      <w:r w:rsidR="00FE0200" w:rsidRPr="00A66F8A">
        <w:rPr>
          <w:rFonts w:ascii="Calibri" w:hAnsi="Calibri" w:cs="Calibri"/>
          <w:color w:val="000000"/>
          <w:sz w:val="20"/>
          <w:szCs w:val="20"/>
        </w:rPr>
        <w:t xml:space="preserve"> en cas de modification notable dans le programme de l'opération, prévu dans le présent marché, un nouveau montant d'honoraires sera établi par avenant, sans modifier la rémunération de la part</w:t>
      </w:r>
      <w:r w:rsidR="00FE0200">
        <w:rPr>
          <w:rFonts w:ascii="Calibri" w:hAnsi="Calibri" w:cs="Calibri"/>
          <w:color w:val="000000"/>
          <w:sz w:val="20"/>
          <w:szCs w:val="20"/>
        </w:rPr>
        <w:t>ie de la mission déjà exécutée.</w:t>
      </w:r>
    </w:p>
    <w:p w14:paraId="3151C83C" w14:textId="77777777" w:rsidR="005B43DB" w:rsidRPr="00A66F8A" w:rsidRDefault="005B43DB" w:rsidP="003173FE">
      <w:pPr>
        <w:widowControl w:val="0"/>
        <w:spacing w:after="0" w:line="240" w:lineRule="auto"/>
        <w:jc w:val="both"/>
        <w:rPr>
          <w:rFonts w:ascii="Calibri" w:hAnsi="Calibri" w:cs="Calibri"/>
          <w:color w:val="000000"/>
          <w:sz w:val="20"/>
          <w:szCs w:val="20"/>
        </w:rPr>
      </w:pPr>
    </w:p>
    <w:p w14:paraId="76B61B1C" w14:textId="7EF748A2" w:rsidR="00FE0200" w:rsidRPr="009D7E52" w:rsidRDefault="009D7E52" w:rsidP="00B0538D">
      <w:pPr>
        <w:pStyle w:val="Titre2"/>
        <w:rPr>
          <w:rFonts w:ascii="Calibri" w:hAnsi="Calibri" w:cs="Calibri"/>
          <w:b/>
          <w:color w:val="000000"/>
          <w:sz w:val="20"/>
          <w:u w:val="none"/>
        </w:rPr>
      </w:pPr>
      <w:bookmarkStart w:id="122" w:name="_Toc77079476"/>
      <w:r>
        <w:rPr>
          <w:rFonts w:ascii="Calibri" w:hAnsi="Calibri" w:cs="Calibri"/>
          <w:b/>
          <w:color w:val="000000"/>
          <w:sz w:val="20"/>
          <w:u w:val="none"/>
        </w:rPr>
        <w:t>5.5 Compensation conventionnelle</w:t>
      </w:r>
      <w:bookmarkEnd w:id="122"/>
    </w:p>
    <w:p w14:paraId="694D252A" w14:textId="194B60F1" w:rsidR="00FE0200" w:rsidRPr="00FE0200" w:rsidRDefault="00FE0200" w:rsidP="003173FE">
      <w:pPr>
        <w:pStyle w:val="NormalWeb"/>
        <w:shd w:val="clear" w:color="auto" w:fill="FFFFFF"/>
        <w:spacing w:before="0" w:beforeAutospacing="0" w:after="0" w:afterAutospacing="0"/>
        <w:jc w:val="both"/>
        <w:textAlignment w:val="baseline"/>
        <w:rPr>
          <w:rFonts w:ascii="Calibri" w:hAnsi="Calibri" w:cs="Calibri"/>
          <w:sz w:val="20"/>
          <w:szCs w:val="20"/>
        </w:rPr>
      </w:pPr>
      <w:r w:rsidRPr="00A66F8A">
        <w:rPr>
          <w:rFonts w:ascii="Calibri" w:hAnsi="Calibri" w:cs="Calibri"/>
          <w:sz w:val="20"/>
          <w:szCs w:val="20"/>
        </w:rPr>
        <w:t>Il est convenu la possibilité d’opérer compensation des créances et dettes réciproques, s'il devait en exister, même dans le cas de contrats ayant des liens économiques différents, mais ayant pour titulaires les parties signataires aux présentes.</w:t>
      </w:r>
    </w:p>
    <w:p w14:paraId="4D7A310D" w14:textId="77777777" w:rsidR="00FE0200" w:rsidRPr="00A66F8A" w:rsidRDefault="00FE0200" w:rsidP="003173FE">
      <w:pPr>
        <w:widowControl w:val="0"/>
        <w:spacing w:after="0" w:line="240" w:lineRule="auto"/>
        <w:jc w:val="both"/>
        <w:rPr>
          <w:rFonts w:ascii="Calibri" w:hAnsi="Calibri" w:cs="Calibri"/>
          <w:color w:val="000000"/>
          <w:sz w:val="20"/>
          <w:szCs w:val="20"/>
        </w:rPr>
      </w:pPr>
    </w:p>
    <w:p w14:paraId="3CA2D294" w14:textId="56A0DFFF" w:rsidR="00FE0200" w:rsidRPr="009D7E52" w:rsidRDefault="009D7E52" w:rsidP="00B0538D">
      <w:pPr>
        <w:pStyle w:val="Titre2"/>
        <w:rPr>
          <w:rFonts w:ascii="Calibri" w:hAnsi="Calibri" w:cs="Calibri"/>
          <w:b/>
          <w:color w:val="000000"/>
          <w:sz w:val="20"/>
          <w:u w:val="none"/>
        </w:rPr>
      </w:pPr>
      <w:bookmarkStart w:id="123" w:name="_Toc77079477"/>
      <w:r>
        <w:rPr>
          <w:rFonts w:ascii="Calibri" w:hAnsi="Calibri" w:cs="Calibri"/>
          <w:b/>
          <w:color w:val="000000"/>
          <w:sz w:val="20"/>
          <w:u w:val="none"/>
        </w:rPr>
        <w:t>5.6 Election de domicile – Attribution de juridiction</w:t>
      </w:r>
      <w:bookmarkEnd w:id="123"/>
    </w:p>
    <w:p w14:paraId="28D11898" w14:textId="0D4C5F2F"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Les parties font élection de domicile en leur siège social respectif tel que mentionné en tête des présentes.</w:t>
      </w:r>
    </w:p>
    <w:p w14:paraId="77E39E6E" w14:textId="77777777" w:rsidR="00104B02" w:rsidRDefault="00104B02" w:rsidP="003173FE">
      <w:pPr>
        <w:widowControl w:val="0"/>
        <w:spacing w:after="0" w:line="240" w:lineRule="auto"/>
        <w:jc w:val="both"/>
        <w:rPr>
          <w:rFonts w:ascii="Calibri" w:hAnsi="Calibri" w:cs="Calibri"/>
          <w:color w:val="000000"/>
          <w:sz w:val="20"/>
          <w:szCs w:val="20"/>
        </w:rPr>
      </w:pPr>
    </w:p>
    <w:p w14:paraId="11DEDC3D" w14:textId="74D1B24D" w:rsidR="00FE0200" w:rsidRPr="00A66F8A" w:rsidRDefault="00FE0200" w:rsidP="003173FE">
      <w:pPr>
        <w:widowControl w:val="0"/>
        <w:spacing w:after="0" w:line="240" w:lineRule="auto"/>
        <w:jc w:val="both"/>
        <w:rPr>
          <w:rFonts w:ascii="Calibri" w:hAnsi="Calibri" w:cs="Calibri"/>
          <w:color w:val="000000"/>
          <w:sz w:val="20"/>
          <w:szCs w:val="20"/>
        </w:rPr>
      </w:pPr>
      <w:r w:rsidRPr="00A66F8A">
        <w:rPr>
          <w:rFonts w:ascii="Calibri" w:hAnsi="Calibri" w:cs="Calibri"/>
          <w:color w:val="000000"/>
          <w:sz w:val="20"/>
          <w:szCs w:val="20"/>
        </w:rPr>
        <w:t>En cas de désaccord sur l’exécution ou l’interprétation du présent contrat et à défaut d’être réglé par accord consensuel, le litige sera porté devant la ju</w:t>
      </w:r>
      <w:r w:rsidR="00EF4BFE">
        <w:rPr>
          <w:rFonts w:ascii="Calibri" w:hAnsi="Calibri" w:cs="Calibri"/>
          <w:color w:val="000000"/>
          <w:sz w:val="20"/>
          <w:szCs w:val="20"/>
        </w:rPr>
        <w:t>ridiction compétente de Nouméa.</w:t>
      </w:r>
    </w:p>
    <w:p w14:paraId="64340F25" w14:textId="77777777" w:rsidR="00A62172" w:rsidRPr="009247B4" w:rsidRDefault="00A62172" w:rsidP="003173FE">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3173FE">
      <w:pPr>
        <w:widowControl w:val="0"/>
        <w:spacing w:after="0" w:line="240" w:lineRule="auto"/>
        <w:jc w:val="both"/>
        <w:rPr>
          <w:rFonts w:eastAsia="Times New Roman" w:cstheme="minorHAnsi"/>
          <w:sz w:val="20"/>
          <w:szCs w:val="20"/>
          <w:lang w:eastAsia="fr-FR"/>
        </w:rPr>
      </w:pPr>
    </w:p>
    <w:p w14:paraId="377F883C" w14:textId="2F98117C" w:rsidR="00CA5A1F" w:rsidRPr="009247B4" w:rsidRDefault="00A62172" w:rsidP="003173FE">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3173FE">
      <w:pPr>
        <w:widowControl w:val="0"/>
        <w:spacing w:after="0" w:line="240" w:lineRule="auto"/>
        <w:jc w:val="both"/>
        <w:rPr>
          <w:rFonts w:eastAsia="Times New Roman" w:cstheme="minorHAnsi"/>
          <w:sz w:val="20"/>
          <w:szCs w:val="20"/>
          <w:lang w:eastAsia="fr-FR"/>
        </w:rPr>
      </w:pPr>
    </w:p>
    <w:p w14:paraId="4BC99578" w14:textId="1B36A820" w:rsidR="00A62172" w:rsidRPr="009247B4" w:rsidRDefault="00B839D8" w:rsidP="003173FE">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 titulaire</w:t>
      </w:r>
      <w:r w:rsidR="00A62172" w:rsidRPr="009247B4">
        <w:rPr>
          <w:rFonts w:eastAsia="Times New Roman" w:cstheme="minorHAnsi"/>
          <w:b/>
          <w:i/>
          <w:color w:val="C45911" w:themeColor="accent2" w:themeShade="BF"/>
          <w:lang w:eastAsia="fr-FR"/>
        </w:rPr>
        <w:t xml:space="preserve"> </w:t>
      </w:r>
      <w:r w:rsidR="00A62172" w:rsidRPr="009247B4">
        <w:rPr>
          <w:rFonts w:eastAsia="Times New Roman" w:cstheme="minorHAnsi"/>
          <w:b/>
          <w:i/>
          <w:color w:val="C45911" w:themeColor="accent2" w:themeShade="BF"/>
          <w:vertAlign w:val="superscript"/>
          <w:lang w:eastAsia="fr-FR"/>
        </w:rPr>
        <w:t>(1)</w:t>
      </w:r>
      <w:r w:rsidR="00A62172" w:rsidRPr="009247B4">
        <w:rPr>
          <w:rFonts w:eastAsia="Times New Roman" w:cstheme="minorHAnsi"/>
          <w:b/>
          <w:i/>
          <w:color w:val="C45911" w:themeColor="accent2" w:themeShade="BF"/>
          <w:lang w:eastAsia="fr-FR"/>
        </w:rPr>
        <w:t> :</w:t>
      </w:r>
    </w:p>
    <w:p w14:paraId="13A95159" w14:textId="77777777" w:rsidR="00A62172" w:rsidRDefault="00A62172" w:rsidP="003173FE">
      <w:pPr>
        <w:widowControl w:val="0"/>
        <w:spacing w:after="0" w:line="240" w:lineRule="auto"/>
        <w:jc w:val="both"/>
        <w:rPr>
          <w:rFonts w:eastAsia="Times New Roman" w:cstheme="minorHAnsi"/>
          <w:b/>
          <w:color w:val="8496B0"/>
          <w:sz w:val="24"/>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4"/>
      </w:tblGrid>
      <w:tr w:rsidR="00B839D8" w:rsidRPr="00B839D8" w14:paraId="435E970B" w14:textId="77777777" w:rsidTr="00104B02">
        <w:tc>
          <w:tcPr>
            <w:tcW w:w="5172" w:type="dxa"/>
          </w:tcPr>
          <w:p w14:paraId="1B63CCAE" w14:textId="77777777" w:rsidR="00B839D8" w:rsidRPr="00B839D8" w:rsidRDefault="00B839D8" w:rsidP="003173FE">
            <w:pPr>
              <w:widowControl w:val="0"/>
              <w:jc w:val="both"/>
              <w:rPr>
                <w:rFonts w:cstheme="minorHAnsi"/>
                <w:i/>
              </w:rPr>
            </w:pPr>
            <w:r w:rsidRPr="00B839D8">
              <w:rPr>
                <w:rFonts w:cstheme="minorHAnsi"/>
                <w:i/>
              </w:rPr>
              <w:t>1</w:t>
            </w:r>
            <w:r w:rsidRPr="00B839D8">
              <w:rPr>
                <w:rFonts w:cstheme="minorHAnsi"/>
                <w:i/>
                <w:vertAlign w:val="superscript"/>
              </w:rPr>
              <w:t>er</w:t>
            </w:r>
            <w:r w:rsidRPr="00B839D8">
              <w:rPr>
                <w:rFonts w:cstheme="minorHAnsi"/>
                <w:i/>
              </w:rPr>
              <w:t xml:space="preserve"> cocontractant (mandataire)</w:t>
            </w:r>
          </w:p>
          <w:p w14:paraId="5EAFDDBD" w14:textId="77777777" w:rsidR="00B839D8" w:rsidRPr="00B839D8" w:rsidRDefault="00B839D8" w:rsidP="003173FE">
            <w:pPr>
              <w:widowControl w:val="0"/>
              <w:jc w:val="both"/>
              <w:rPr>
                <w:rFonts w:cstheme="minorHAnsi"/>
                <w:i/>
              </w:rPr>
            </w:pPr>
          </w:p>
          <w:p w14:paraId="1BDA9426" w14:textId="77777777" w:rsidR="00B839D8" w:rsidRPr="00B839D8" w:rsidRDefault="00B839D8" w:rsidP="003173FE">
            <w:pPr>
              <w:widowControl w:val="0"/>
              <w:jc w:val="both"/>
              <w:rPr>
                <w:rFonts w:cstheme="minorHAnsi"/>
                <w:i/>
              </w:rPr>
            </w:pPr>
          </w:p>
          <w:p w14:paraId="2B722C47" w14:textId="77777777" w:rsidR="00B839D8" w:rsidRPr="00B839D8" w:rsidRDefault="00B839D8" w:rsidP="003173FE">
            <w:pPr>
              <w:widowControl w:val="0"/>
              <w:jc w:val="both"/>
              <w:rPr>
                <w:rFonts w:cstheme="minorHAnsi"/>
                <w:i/>
              </w:rPr>
            </w:pPr>
          </w:p>
          <w:p w14:paraId="0AC2F6B3" w14:textId="6CEA94CA" w:rsidR="00B839D8" w:rsidRPr="00B839D8" w:rsidRDefault="00B839D8" w:rsidP="003173FE">
            <w:pPr>
              <w:widowControl w:val="0"/>
              <w:jc w:val="both"/>
              <w:rPr>
                <w:rFonts w:cstheme="minorHAnsi"/>
                <w:i/>
              </w:rPr>
            </w:pPr>
          </w:p>
        </w:tc>
        <w:tc>
          <w:tcPr>
            <w:tcW w:w="5172" w:type="dxa"/>
          </w:tcPr>
          <w:p w14:paraId="747EE686" w14:textId="77D0AC02" w:rsidR="00B839D8" w:rsidRPr="00B839D8" w:rsidRDefault="00B839D8" w:rsidP="003173FE">
            <w:pPr>
              <w:widowControl w:val="0"/>
              <w:jc w:val="both"/>
              <w:rPr>
                <w:rFonts w:cstheme="minorHAnsi"/>
                <w:i/>
              </w:rPr>
            </w:pPr>
            <w:r w:rsidRPr="00B839D8">
              <w:rPr>
                <w:rFonts w:cstheme="minorHAnsi"/>
                <w:i/>
              </w:rPr>
              <w:t>2</w:t>
            </w:r>
            <w:r w:rsidRPr="00B839D8">
              <w:rPr>
                <w:rFonts w:cstheme="minorHAnsi"/>
                <w:i/>
                <w:vertAlign w:val="superscript"/>
              </w:rPr>
              <w:t>ième</w:t>
            </w:r>
            <w:r w:rsidRPr="00B839D8">
              <w:rPr>
                <w:rFonts w:cstheme="minorHAnsi"/>
                <w:i/>
              </w:rPr>
              <w:t xml:space="preserve"> cocontractant</w:t>
            </w:r>
          </w:p>
        </w:tc>
      </w:tr>
      <w:tr w:rsidR="00B839D8" w:rsidRPr="00B839D8" w14:paraId="53B9E3DE" w14:textId="77777777" w:rsidTr="00104B02">
        <w:tc>
          <w:tcPr>
            <w:tcW w:w="5172" w:type="dxa"/>
          </w:tcPr>
          <w:p w14:paraId="09B22D34" w14:textId="77777777" w:rsidR="00B839D8" w:rsidRPr="00B839D8" w:rsidRDefault="00B839D8" w:rsidP="003173FE">
            <w:pPr>
              <w:widowControl w:val="0"/>
              <w:jc w:val="both"/>
              <w:rPr>
                <w:rFonts w:cstheme="minorHAnsi"/>
                <w:i/>
              </w:rPr>
            </w:pPr>
            <w:r w:rsidRPr="00B839D8">
              <w:rPr>
                <w:rFonts w:cstheme="minorHAnsi"/>
                <w:i/>
              </w:rPr>
              <w:t>3</w:t>
            </w:r>
            <w:r w:rsidRPr="00B839D8">
              <w:rPr>
                <w:rFonts w:cstheme="minorHAnsi"/>
                <w:i/>
                <w:vertAlign w:val="superscript"/>
              </w:rPr>
              <w:t>ième</w:t>
            </w:r>
            <w:r w:rsidRPr="00B839D8">
              <w:rPr>
                <w:rFonts w:cstheme="minorHAnsi"/>
                <w:i/>
              </w:rPr>
              <w:t xml:space="preserve"> cocontractant</w:t>
            </w:r>
          </w:p>
          <w:p w14:paraId="137CCEAD" w14:textId="77777777" w:rsidR="00B839D8" w:rsidRPr="00B839D8" w:rsidRDefault="00B839D8" w:rsidP="003173FE">
            <w:pPr>
              <w:widowControl w:val="0"/>
              <w:jc w:val="both"/>
              <w:rPr>
                <w:rFonts w:cstheme="minorHAnsi"/>
                <w:i/>
              </w:rPr>
            </w:pPr>
          </w:p>
          <w:p w14:paraId="361191D3" w14:textId="77777777" w:rsidR="00B839D8" w:rsidRPr="00B839D8" w:rsidRDefault="00B839D8" w:rsidP="003173FE">
            <w:pPr>
              <w:widowControl w:val="0"/>
              <w:jc w:val="both"/>
              <w:rPr>
                <w:rFonts w:cstheme="minorHAnsi"/>
                <w:i/>
              </w:rPr>
            </w:pPr>
          </w:p>
          <w:p w14:paraId="2BC488EB" w14:textId="77777777" w:rsidR="00B839D8" w:rsidRPr="00B839D8" w:rsidRDefault="00B839D8" w:rsidP="003173FE">
            <w:pPr>
              <w:widowControl w:val="0"/>
              <w:jc w:val="both"/>
              <w:rPr>
                <w:rFonts w:cstheme="minorHAnsi"/>
                <w:i/>
              </w:rPr>
            </w:pPr>
          </w:p>
          <w:p w14:paraId="1ED55E49" w14:textId="3C31FF68" w:rsidR="00B839D8" w:rsidRPr="00B839D8" w:rsidRDefault="00B839D8" w:rsidP="003173FE">
            <w:pPr>
              <w:widowControl w:val="0"/>
              <w:jc w:val="both"/>
              <w:rPr>
                <w:rFonts w:cstheme="minorHAnsi"/>
                <w:i/>
              </w:rPr>
            </w:pPr>
          </w:p>
        </w:tc>
        <w:tc>
          <w:tcPr>
            <w:tcW w:w="5172" w:type="dxa"/>
          </w:tcPr>
          <w:p w14:paraId="7A8ECF76" w14:textId="1863675D" w:rsidR="00B839D8" w:rsidRPr="00B839D8" w:rsidRDefault="00B839D8" w:rsidP="003173FE">
            <w:pPr>
              <w:widowControl w:val="0"/>
              <w:jc w:val="both"/>
              <w:rPr>
                <w:rFonts w:cstheme="minorHAnsi"/>
                <w:i/>
              </w:rPr>
            </w:pPr>
            <w:r w:rsidRPr="00B839D8">
              <w:rPr>
                <w:rFonts w:cstheme="minorHAnsi"/>
                <w:i/>
              </w:rPr>
              <w:t>4</w:t>
            </w:r>
            <w:r w:rsidRPr="00B839D8">
              <w:rPr>
                <w:rFonts w:cstheme="minorHAnsi"/>
                <w:i/>
                <w:vertAlign w:val="superscript"/>
              </w:rPr>
              <w:t>ième</w:t>
            </w:r>
            <w:r w:rsidRPr="00B839D8">
              <w:rPr>
                <w:rFonts w:cstheme="minorHAnsi"/>
                <w:i/>
              </w:rPr>
              <w:t xml:space="preserve"> cocontractant</w:t>
            </w:r>
          </w:p>
        </w:tc>
      </w:tr>
      <w:tr w:rsidR="00B839D8" w:rsidRPr="00B839D8" w14:paraId="1BB0A4B6" w14:textId="77777777" w:rsidTr="00104B02">
        <w:tc>
          <w:tcPr>
            <w:tcW w:w="5172" w:type="dxa"/>
          </w:tcPr>
          <w:p w14:paraId="33897F0A" w14:textId="63B84766" w:rsidR="00B839D8" w:rsidRPr="00B839D8" w:rsidRDefault="00B839D8" w:rsidP="003173FE">
            <w:pPr>
              <w:widowControl w:val="0"/>
              <w:jc w:val="both"/>
              <w:rPr>
                <w:rFonts w:cstheme="minorHAnsi"/>
                <w:i/>
              </w:rPr>
            </w:pPr>
            <w:r w:rsidRPr="00B839D8">
              <w:rPr>
                <w:rFonts w:cstheme="minorHAnsi"/>
                <w:i/>
              </w:rPr>
              <w:lastRenderedPageBreak/>
              <w:t>5</w:t>
            </w:r>
            <w:r w:rsidRPr="00B839D8">
              <w:rPr>
                <w:rFonts w:cstheme="minorHAnsi"/>
                <w:i/>
                <w:vertAlign w:val="superscript"/>
              </w:rPr>
              <w:t>ième</w:t>
            </w:r>
            <w:r w:rsidRPr="00B839D8">
              <w:rPr>
                <w:rFonts w:cstheme="minorHAnsi"/>
                <w:i/>
              </w:rPr>
              <w:t xml:space="preserve"> cocontractant</w:t>
            </w:r>
          </w:p>
          <w:p w14:paraId="5F5EA517" w14:textId="77777777" w:rsidR="00B839D8" w:rsidRPr="00B839D8" w:rsidRDefault="00B839D8" w:rsidP="003173FE">
            <w:pPr>
              <w:widowControl w:val="0"/>
              <w:jc w:val="both"/>
              <w:rPr>
                <w:rFonts w:cstheme="minorHAnsi"/>
                <w:i/>
              </w:rPr>
            </w:pPr>
          </w:p>
          <w:p w14:paraId="4CF051E0" w14:textId="77777777" w:rsidR="00B839D8" w:rsidRPr="00B839D8" w:rsidRDefault="00B839D8" w:rsidP="003173FE">
            <w:pPr>
              <w:widowControl w:val="0"/>
              <w:jc w:val="both"/>
              <w:rPr>
                <w:rFonts w:cstheme="minorHAnsi"/>
                <w:i/>
              </w:rPr>
            </w:pPr>
          </w:p>
          <w:p w14:paraId="3CDB65FE" w14:textId="77777777" w:rsidR="00B839D8" w:rsidRPr="00B839D8" w:rsidRDefault="00B839D8" w:rsidP="003173FE">
            <w:pPr>
              <w:widowControl w:val="0"/>
              <w:jc w:val="both"/>
              <w:rPr>
                <w:rFonts w:cstheme="minorHAnsi"/>
                <w:i/>
              </w:rPr>
            </w:pPr>
          </w:p>
          <w:p w14:paraId="1D679B2F" w14:textId="4940DB32" w:rsidR="00B839D8" w:rsidRPr="00B839D8" w:rsidRDefault="00B839D8" w:rsidP="003173FE">
            <w:pPr>
              <w:widowControl w:val="0"/>
              <w:jc w:val="both"/>
              <w:rPr>
                <w:rFonts w:cstheme="minorHAnsi"/>
                <w:i/>
              </w:rPr>
            </w:pPr>
          </w:p>
        </w:tc>
        <w:tc>
          <w:tcPr>
            <w:tcW w:w="5172" w:type="dxa"/>
          </w:tcPr>
          <w:p w14:paraId="2AB92441" w14:textId="3EE59C83" w:rsidR="00B839D8" w:rsidRPr="00B839D8" w:rsidRDefault="00B839D8" w:rsidP="003173FE">
            <w:pPr>
              <w:widowControl w:val="0"/>
              <w:jc w:val="both"/>
              <w:rPr>
                <w:rFonts w:cstheme="minorHAnsi"/>
                <w:i/>
              </w:rPr>
            </w:pPr>
            <w:r w:rsidRPr="00B839D8">
              <w:rPr>
                <w:rFonts w:cstheme="minorHAnsi"/>
                <w:i/>
              </w:rPr>
              <w:t>6</w:t>
            </w:r>
            <w:r w:rsidRPr="00B839D8">
              <w:rPr>
                <w:rFonts w:cstheme="minorHAnsi"/>
                <w:i/>
                <w:vertAlign w:val="superscript"/>
              </w:rPr>
              <w:t>ième</w:t>
            </w:r>
            <w:r w:rsidRPr="00B839D8">
              <w:rPr>
                <w:rFonts w:cstheme="minorHAnsi"/>
                <w:i/>
              </w:rPr>
              <w:t xml:space="preserve"> cocontractant</w:t>
            </w:r>
          </w:p>
        </w:tc>
      </w:tr>
    </w:tbl>
    <w:p w14:paraId="06A91582" w14:textId="77777777" w:rsidR="00A8495D" w:rsidRPr="009247B4" w:rsidRDefault="00A8495D" w:rsidP="003173FE">
      <w:pPr>
        <w:widowControl w:val="0"/>
        <w:spacing w:after="0" w:line="240" w:lineRule="auto"/>
        <w:jc w:val="both"/>
        <w:rPr>
          <w:rFonts w:eastAsia="Times New Roman" w:cstheme="minorHAnsi"/>
          <w:b/>
          <w:color w:val="8496B0"/>
          <w:sz w:val="24"/>
          <w:szCs w:val="24"/>
          <w:lang w:eastAsia="fr-FR"/>
        </w:rPr>
      </w:pPr>
    </w:p>
    <w:p w14:paraId="1FAADDB7" w14:textId="77777777" w:rsidR="00A8495D" w:rsidRPr="009247B4" w:rsidRDefault="00A8495D" w:rsidP="003173FE">
      <w:pPr>
        <w:numPr>
          <w:ilvl w:val="0"/>
          <w:numId w:val="1"/>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0E104C82" w14:textId="77777777" w:rsidR="00A62172" w:rsidRDefault="00A62172" w:rsidP="003173FE">
      <w:pPr>
        <w:spacing w:after="0" w:line="240" w:lineRule="auto"/>
        <w:jc w:val="both"/>
        <w:rPr>
          <w:rFonts w:eastAsia="Times New Roman" w:cstheme="minorHAnsi"/>
          <w:sz w:val="24"/>
          <w:szCs w:val="24"/>
          <w:lang w:eastAsia="fr-FR"/>
        </w:rPr>
      </w:pPr>
    </w:p>
    <w:p w14:paraId="329A4807" w14:textId="77777777" w:rsidR="00CA5A1F" w:rsidRPr="009247B4" w:rsidRDefault="00CA5A1F" w:rsidP="003173FE">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14"/>
        <w:gridCol w:w="572"/>
        <w:gridCol w:w="4948"/>
      </w:tblGrid>
      <w:tr w:rsidR="00A62172" w:rsidRPr="009247B4" w14:paraId="0C7D27B6" w14:textId="77777777" w:rsidTr="00B839D8">
        <w:trPr>
          <w:trHeight w:val="1835"/>
        </w:trPr>
        <w:tc>
          <w:tcPr>
            <w:tcW w:w="2135" w:type="pct"/>
          </w:tcPr>
          <w:p w14:paraId="2253DB7D" w14:textId="224E94C1" w:rsidR="00A62172" w:rsidRPr="009247B4" w:rsidRDefault="00A62172" w:rsidP="003173FE">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 xml:space="preserve">Le </w:t>
            </w:r>
            <w:r w:rsidR="00A126B7">
              <w:rPr>
                <w:rFonts w:eastAsia="Times New Roman" w:cstheme="minorHAnsi"/>
                <w:b/>
                <w:i/>
                <w:color w:val="C45911" w:themeColor="accent2" w:themeShade="BF"/>
                <w:lang w:eastAsia="fr-FR"/>
              </w:rPr>
              <w:t>Maître de l’Ouvrage</w:t>
            </w:r>
            <w:r w:rsidRPr="009247B4">
              <w:rPr>
                <w:rFonts w:eastAsia="Times New Roman" w:cstheme="minorHAnsi"/>
                <w:b/>
                <w:i/>
                <w:color w:val="C45911" w:themeColor="accent2" w:themeShade="BF"/>
                <w:lang w:eastAsia="fr-FR"/>
              </w:rPr>
              <w:t> Délégué:</w:t>
            </w:r>
          </w:p>
          <w:p w14:paraId="06181019"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3173FE">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3691556F" w:rsidR="00A62172" w:rsidRPr="009247B4" w:rsidRDefault="005C7034" w:rsidP="00CB2924">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A62172" w:rsidRPr="009247B4">
              <w:rPr>
                <w:rFonts w:eastAsia="Times New Roman" w:cstheme="minorHAnsi"/>
                <w:sz w:val="20"/>
                <w:szCs w:val="20"/>
                <w:lang w:eastAsia="fr-FR"/>
              </w:rPr>
              <w:t xml:space="preserve"> </w:t>
            </w:r>
            <w:r w:rsidR="00F963A5">
              <w:rPr>
                <w:rFonts w:eastAsia="Times New Roman" w:cstheme="minorHAnsi"/>
                <w:sz w:val="20"/>
                <w:szCs w:val="20"/>
                <w:lang w:eastAsia="fr-FR"/>
              </w:rPr>
              <w:t xml:space="preserve">Générale Déléguée </w:t>
            </w:r>
            <w:r w:rsidR="00A62172" w:rsidRPr="009247B4">
              <w:rPr>
                <w:rFonts w:eastAsia="Times New Roman" w:cstheme="minorHAnsi"/>
                <w:sz w:val="20"/>
                <w:szCs w:val="20"/>
                <w:lang w:eastAsia="fr-FR"/>
              </w:rPr>
              <w:t>du F.C.H. et par délégation,</w:t>
            </w:r>
          </w:p>
          <w:p w14:paraId="6D721A31" w14:textId="77777777" w:rsidR="00A62172" w:rsidRPr="009247B4" w:rsidRDefault="00A62172" w:rsidP="00CB2924">
            <w:pPr>
              <w:spacing w:after="0" w:line="240" w:lineRule="auto"/>
              <w:jc w:val="center"/>
              <w:rPr>
                <w:rFonts w:eastAsia="Times New Roman" w:cstheme="minorHAnsi"/>
                <w:sz w:val="20"/>
                <w:szCs w:val="20"/>
                <w:lang w:eastAsia="fr-FR"/>
              </w:rPr>
            </w:pPr>
          </w:p>
          <w:p w14:paraId="4D63AE81" w14:textId="77777777" w:rsidR="00A62172" w:rsidRPr="009247B4" w:rsidRDefault="00A62172" w:rsidP="00CB2924">
            <w:pPr>
              <w:spacing w:after="0" w:line="240" w:lineRule="auto"/>
              <w:jc w:val="center"/>
              <w:rPr>
                <w:rFonts w:eastAsia="Times New Roman" w:cstheme="minorHAnsi"/>
                <w:sz w:val="20"/>
                <w:szCs w:val="20"/>
                <w:lang w:eastAsia="fr-FR"/>
              </w:rPr>
            </w:pPr>
          </w:p>
          <w:p w14:paraId="042A6980" w14:textId="77777777" w:rsidR="00A62172" w:rsidRPr="009247B4" w:rsidRDefault="00A62172" w:rsidP="00CB2924">
            <w:pPr>
              <w:spacing w:after="0" w:line="240" w:lineRule="auto"/>
              <w:jc w:val="center"/>
              <w:rPr>
                <w:rFonts w:eastAsia="Times New Roman" w:cstheme="minorHAnsi"/>
                <w:sz w:val="20"/>
                <w:szCs w:val="20"/>
                <w:lang w:eastAsia="fr-FR"/>
              </w:rPr>
            </w:pPr>
          </w:p>
          <w:p w14:paraId="6A1E16C9" w14:textId="77777777" w:rsidR="00A62172" w:rsidRPr="009247B4" w:rsidRDefault="00A62172" w:rsidP="00CB2924">
            <w:pPr>
              <w:spacing w:after="0" w:line="240" w:lineRule="auto"/>
              <w:jc w:val="center"/>
              <w:rPr>
                <w:rFonts w:eastAsia="Times New Roman" w:cstheme="minorHAnsi"/>
                <w:b/>
                <w:sz w:val="20"/>
                <w:szCs w:val="20"/>
                <w:lang w:eastAsia="fr-FR"/>
              </w:rPr>
            </w:pPr>
          </w:p>
          <w:p w14:paraId="1F5CFB35" w14:textId="77777777" w:rsidR="00A62172" w:rsidRPr="009247B4" w:rsidRDefault="00A62172" w:rsidP="00CB2924">
            <w:pPr>
              <w:spacing w:after="0" w:line="240" w:lineRule="auto"/>
              <w:jc w:val="center"/>
              <w:rPr>
                <w:rFonts w:eastAsia="Times New Roman" w:cstheme="minorHAnsi"/>
                <w:sz w:val="20"/>
                <w:szCs w:val="20"/>
                <w:lang w:eastAsia="fr-FR"/>
              </w:rPr>
            </w:pPr>
          </w:p>
          <w:p w14:paraId="4D1DE018" w14:textId="77777777" w:rsidR="00A62172" w:rsidRPr="009247B4" w:rsidRDefault="00A62172" w:rsidP="00CB2924">
            <w:pPr>
              <w:spacing w:after="0" w:line="240" w:lineRule="auto"/>
              <w:jc w:val="center"/>
              <w:rPr>
                <w:rFonts w:eastAsia="Times New Roman" w:cstheme="minorHAnsi"/>
                <w:sz w:val="20"/>
                <w:szCs w:val="20"/>
                <w:lang w:eastAsia="fr-FR"/>
              </w:rPr>
            </w:pPr>
          </w:p>
          <w:p w14:paraId="0E2AC945" w14:textId="1664AB36" w:rsidR="00A62172" w:rsidRPr="009247B4" w:rsidRDefault="00A62172" w:rsidP="00CB2924">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CB2924">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6081C08C" w14:textId="77777777" w:rsidR="00303339" w:rsidRPr="00303339" w:rsidRDefault="00303339" w:rsidP="003173FE">
      <w:pPr>
        <w:spacing w:after="0" w:line="240" w:lineRule="auto"/>
        <w:jc w:val="both"/>
        <w:rPr>
          <w:rFonts w:cstheme="minorHAnsi"/>
          <w:color w:val="ED7D31" w:themeColor="accent2"/>
          <w:sz w:val="20"/>
          <w:szCs w:val="20"/>
        </w:rPr>
      </w:pPr>
    </w:p>
    <w:sectPr w:rsidR="00303339" w:rsidRPr="00303339" w:rsidSect="00C82C14">
      <w:headerReference w:type="default" r:id="rId12"/>
      <w:footerReference w:type="default" r:id="rId13"/>
      <w:headerReference w:type="first" r:id="rId14"/>
      <w:pgSz w:w="11906" w:h="16838"/>
      <w:pgMar w:top="1134" w:right="1133" w:bottom="1135"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048E2" w14:textId="77777777" w:rsidR="00735EDA" w:rsidRDefault="00735EDA" w:rsidP="00752797">
      <w:pPr>
        <w:spacing w:after="0" w:line="240" w:lineRule="auto"/>
      </w:pPr>
      <w:r>
        <w:separator/>
      </w:r>
    </w:p>
  </w:endnote>
  <w:endnote w:type="continuationSeparator" w:id="0">
    <w:p w14:paraId="0E998C9C" w14:textId="77777777" w:rsidR="00735EDA" w:rsidRDefault="00735EDA"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HelveticaNeue-Thin">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7A563156" w:rsidR="00735EDA" w:rsidRPr="00C14971" w:rsidRDefault="00735EDA">
    <w:pPr>
      <w:pStyle w:val="Pieddepage"/>
      <w:rPr>
        <w:sz w:val="16"/>
        <w:szCs w:val="16"/>
      </w:rPr>
    </w:pPr>
    <w:r w:rsidRPr="00C14971">
      <w:rPr>
        <w:sz w:val="16"/>
        <w:szCs w:val="16"/>
      </w:rPr>
      <w:t>Marché de Maîtrise d’Œuvre n</w:t>
    </w:r>
    <w:r w:rsidRPr="00040D61">
      <w:rPr>
        <w:sz w:val="16"/>
        <w:szCs w:val="16"/>
      </w:rPr>
      <w:t xml:space="preserve">° </w:t>
    </w:r>
    <w:r w:rsidRPr="00040D61">
      <w:rPr>
        <w:b/>
        <w:sz w:val="16"/>
        <w:szCs w:val="16"/>
      </w:rPr>
      <w:t xml:space="preserve">21337-2025-1-213 </w:t>
    </w:r>
    <w:r w:rsidRPr="00C14971">
      <w:rPr>
        <w:sz w:val="16"/>
        <w:szCs w:val="16"/>
      </w:rPr>
      <w:t>– Pièce n°2 / CCP</w:t>
    </w:r>
    <w:r w:rsidRPr="00C14971">
      <w:rPr>
        <w:sz w:val="16"/>
        <w:szCs w:val="16"/>
      </w:rPr>
      <w:tab/>
    </w:r>
    <w:r w:rsidRPr="00C14971">
      <w:rPr>
        <w:sz w:val="16"/>
        <w:szCs w:val="16"/>
      </w:rPr>
      <w:tab/>
    </w:r>
    <w:r w:rsidRPr="00C14971">
      <w:rPr>
        <w:sz w:val="16"/>
        <w:szCs w:val="16"/>
      </w:rPr>
      <w:fldChar w:fldCharType="begin"/>
    </w:r>
    <w:r w:rsidRPr="00C14971">
      <w:rPr>
        <w:sz w:val="16"/>
        <w:szCs w:val="16"/>
      </w:rPr>
      <w:instrText>PAGE   \* MERGEFORMAT</w:instrText>
    </w:r>
    <w:r w:rsidRPr="00C14971">
      <w:rPr>
        <w:sz w:val="16"/>
        <w:szCs w:val="16"/>
      </w:rPr>
      <w:fldChar w:fldCharType="separate"/>
    </w:r>
    <w:r>
      <w:rPr>
        <w:noProof/>
        <w:sz w:val="16"/>
        <w:szCs w:val="16"/>
      </w:rPr>
      <w:t>21</w:t>
    </w:r>
    <w:r w:rsidRPr="00C14971">
      <w:rPr>
        <w:sz w:val="16"/>
        <w:szCs w:val="16"/>
      </w:rPr>
      <w:fldChar w:fldCharType="end"/>
    </w:r>
  </w:p>
  <w:p w14:paraId="76B16199" w14:textId="77777777" w:rsidR="00735EDA" w:rsidRDefault="00735E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7227C" w14:textId="77777777" w:rsidR="00735EDA" w:rsidRDefault="00735EDA" w:rsidP="00752797">
      <w:pPr>
        <w:spacing w:after="0" w:line="240" w:lineRule="auto"/>
      </w:pPr>
      <w:r>
        <w:separator/>
      </w:r>
    </w:p>
  </w:footnote>
  <w:footnote w:type="continuationSeparator" w:id="0">
    <w:p w14:paraId="5D53A150" w14:textId="77777777" w:rsidR="00735EDA" w:rsidRDefault="00735EDA"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705B9E9B" w:rsidR="00735EDA" w:rsidRPr="00C14971" w:rsidRDefault="00735EDA" w:rsidP="00465CFD">
    <w:pPr>
      <w:pStyle w:val="En-tte"/>
      <w:tabs>
        <w:tab w:val="clear" w:pos="4536"/>
      </w:tabs>
      <w:rPr>
        <w:b/>
        <w:color w:val="5B9BD5" w:themeColor="accent1"/>
        <w:sz w:val="16"/>
        <w:szCs w:val="16"/>
      </w:rPr>
    </w:pPr>
    <w:r>
      <w:rPr>
        <w:b/>
        <w:color w:val="5B9BD5" w:themeColor="accent1"/>
        <w:sz w:val="16"/>
        <w:szCs w:val="16"/>
      </w:rPr>
      <w:t>Résidence séniors AGATHIS</w:t>
    </w:r>
    <w:r>
      <w:rPr>
        <w:b/>
        <w:color w:val="5B9BD5" w:themeColor="accent1"/>
        <w:sz w:val="16"/>
        <w:szCs w:val="16"/>
      </w:rPr>
      <w:tab/>
    </w:r>
    <w:r>
      <w:rPr>
        <w:b/>
        <w:color w:val="5B9BD5" w:themeColor="accent1"/>
        <w:sz w:val="16"/>
        <w:szCs w:val="16"/>
      </w:rPr>
      <w:tab/>
    </w:r>
    <w:r w:rsidRPr="00C14971">
      <w:rPr>
        <w:b/>
        <w:color w:val="5B9BD5" w:themeColor="accent1"/>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7AC9E9E5" w:rsidR="00735EDA" w:rsidRDefault="00271D79" w:rsidP="00926122">
    <w:pPr>
      <w:pStyle w:val="En-tte"/>
    </w:pPr>
    <w:r>
      <w:rPr>
        <w:noProof/>
      </w:rPr>
      <w:drawing>
        <wp:anchor distT="0" distB="0" distL="114300" distR="114300" simplePos="0" relativeHeight="251659264" behindDoc="0" locked="0" layoutInCell="1" allowOverlap="1" wp14:anchorId="2F1EEB88" wp14:editId="2A28B6C1">
          <wp:simplePos x="0" y="0"/>
          <wp:positionH relativeFrom="page">
            <wp:posOffset>29625</wp:posOffset>
          </wp:positionH>
          <wp:positionV relativeFrom="paragraph">
            <wp:posOffset>-354563</wp:posOffset>
          </wp:positionV>
          <wp:extent cx="7707305" cy="10756900"/>
          <wp:effectExtent l="0" t="0" r="8255" b="6350"/>
          <wp:wrapNone/>
          <wp:docPr id="15631321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903398" name="Image 2106903398"/>
                  <pic:cNvPicPr/>
                </pic:nvPicPr>
                <pic:blipFill>
                  <a:blip r:embed="rId1">
                    <a:extLst>
                      <a:ext uri="{28A0092B-C50C-407E-A947-70E740481C1C}">
                        <a14:useLocalDpi xmlns:a14="http://schemas.microsoft.com/office/drawing/2010/main" val="0"/>
                      </a:ext>
                    </a:extLst>
                  </a:blip>
                  <a:stretch>
                    <a:fillRect/>
                  </a:stretch>
                </pic:blipFill>
                <pic:spPr>
                  <a:xfrm>
                    <a:off x="0" y="0"/>
                    <a:ext cx="7707305" cy="10756900"/>
                  </a:xfrm>
                  <a:prstGeom prst="rect">
                    <a:avLst/>
                  </a:prstGeom>
                </pic:spPr>
              </pic:pic>
            </a:graphicData>
          </a:graphic>
          <wp14:sizeRelH relativeFrom="margin">
            <wp14:pctWidth>0</wp14:pctWidth>
          </wp14:sizeRelH>
          <wp14:sizeRelV relativeFrom="margin">
            <wp14:pctHeight>0</wp14:pctHeight>
          </wp14:sizeRelV>
        </wp:anchor>
      </w:drawing>
    </w:r>
    <w:r w:rsidR="00735EDA">
      <w:rPr>
        <w:sz w:val="16"/>
        <w:szCs w:val="16"/>
      </w:rPr>
      <w:t>IMP-06c/PIF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60E6"/>
    <w:multiLevelType w:val="hybridMultilevel"/>
    <w:tmpl w:val="534CF5B4"/>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046772"/>
    <w:multiLevelType w:val="hybridMultilevel"/>
    <w:tmpl w:val="81D4FF1E"/>
    <w:lvl w:ilvl="0" w:tplc="040C0005">
      <w:start w:val="1"/>
      <w:numFmt w:val="bullet"/>
      <w:lvlText w:val=""/>
      <w:lvlJc w:val="left"/>
      <w:pPr>
        <w:ind w:left="720" w:hanging="360"/>
      </w:pPr>
      <w:rPr>
        <w:rFonts w:ascii="Wingdings" w:hAnsi="Wingdings" w:hint="default"/>
      </w:rPr>
    </w:lvl>
    <w:lvl w:ilvl="1" w:tplc="4CC4817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680C16"/>
    <w:multiLevelType w:val="hybridMultilevel"/>
    <w:tmpl w:val="BE58F12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6D52FF"/>
    <w:multiLevelType w:val="hybridMultilevel"/>
    <w:tmpl w:val="98B4DCB8"/>
    <w:lvl w:ilvl="0" w:tplc="040C0003">
      <w:start w:val="1"/>
      <w:numFmt w:val="bullet"/>
      <w:lvlText w:val="o"/>
      <w:lvlJc w:val="left"/>
      <w:pPr>
        <w:ind w:left="1080" w:hanging="360"/>
      </w:pPr>
      <w:rPr>
        <w:rFonts w:ascii="Courier New" w:hAnsi="Courier New" w:cs="Courier New"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6FD5120"/>
    <w:multiLevelType w:val="hybridMultilevel"/>
    <w:tmpl w:val="F9921294"/>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B05BE1"/>
    <w:multiLevelType w:val="hybridMultilevel"/>
    <w:tmpl w:val="0618371E"/>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E5375A"/>
    <w:multiLevelType w:val="hybridMultilevel"/>
    <w:tmpl w:val="753A8D90"/>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AA45916"/>
    <w:multiLevelType w:val="hybridMultilevel"/>
    <w:tmpl w:val="0DD275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CBC3543"/>
    <w:multiLevelType w:val="hybridMultilevel"/>
    <w:tmpl w:val="EE6663C8"/>
    <w:lvl w:ilvl="0" w:tplc="4CC48170">
      <w:start w:val="1"/>
      <w:numFmt w:val="bullet"/>
      <w:lvlText w:val=""/>
      <w:lvlJc w:val="left"/>
      <w:pPr>
        <w:tabs>
          <w:tab w:val="num" w:pos="360"/>
        </w:tabs>
        <w:ind w:left="340" w:hanging="34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1D3D2D"/>
    <w:multiLevelType w:val="hybridMultilevel"/>
    <w:tmpl w:val="61CEA5D2"/>
    <w:lvl w:ilvl="0" w:tplc="4CC48170">
      <w:start w:val="1"/>
      <w:numFmt w:val="bullet"/>
      <w:lvlText w:val=""/>
      <w:lvlJc w:val="left"/>
      <w:pPr>
        <w:ind w:left="360" w:hanging="360"/>
      </w:pPr>
      <w:rPr>
        <w:rFonts w:ascii="Symbol" w:hAnsi="Symbol" w:hint="default"/>
        <w:color w:val="auto"/>
      </w:rPr>
    </w:lvl>
    <w:lvl w:ilvl="1" w:tplc="7D8CE500">
      <w:numFmt w:val="bullet"/>
      <w:lvlText w:val="-"/>
      <w:lvlJc w:val="left"/>
      <w:pPr>
        <w:ind w:left="1425" w:hanging="705"/>
      </w:pPr>
      <w:rPr>
        <w:rFonts w:ascii="Verdana" w:eastAsiaTheme="minorHAnsi" w:hAnsi="Verdana"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0E2A10F7"/>
    <w:multiLevelType w:val="hybridMultilevel"/>
    <w:tmpl w:val="3992F7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C128DE"/>
    <w:multiLevelType w:val="hybridMultilevel"/>
    <w:tmpl w:val="07ACAF16"/>
    <w:lvl w:ilvl="0" w:tplc="4CC48170">
      <w:start w:val="1"/>
      <w:numFmt w:val="bullet"/>
      <w:lvlText w:val=""/>
      <w:lvlJc w:val="left"/>
      <w:pPr>
        <w:ind w:left="927" w:hanging="360"/>
      </w:pPr>
      <w:rPr>
        <w:rFonts w:ascii="Symbol" w:hAnsi="Symbol" w:hint="default"/>
        <w:color w:val="auto"/>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0EF44E1C"/>
    <w:multiLevelType w:val="hybridMultilevel"/>
    <w:tmpl w:val="8336229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9E5896"/>
    <w:multiLevelType w:val="hybridMultilevel"/>
    <w:tmpl w:val="585C2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F23E81"/>
    <w:multiLevelType w:val="hybridMultilevel"/>
    <w:tmpl w:val="12F4883A"/>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111A65"/>
    <w:multiLevelType w:val="hybridMultilevel"/>
    <w:tmpl w:val="8D707946"/>
    <w:lvl w:ilvl="0" w:tplc="4CC48170">
      <w:start w:val="1"/>
      <w:numFmt w:val="bullet"/>
      <w:lvlText w:val=""/>
      <w:lvlJc w:val="left"/>
      <w:pPr>
        <w:ind w:left="720" w:hanging="360"/>
      </w:pPr>
      <w:rPr>
        <w:rFonts w:ascii="Symbol" w:hAnsi="Symbol" w:hint="default"/>
        <w:color w:val="auto"/>
      </w:rPr>
    </w:lvl>
    <w:lvl w:ilvl="1" w:tplc="4CC48170">
      <w:start w:val="1"/>
      <w:numFmt w:val="bullet"/>
      <w:lvlText w:val=""/>
      <w:lvlJc w:val="left"/>
      <w:pPr>
        <w:ind w:left="1785" w:hanging="705"/>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5CD1B05"/>
    <w:multiLevelType w:val="hybridMultilevel"/>
    <w:tmpl w:val="8E80591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F17D34"/>
    <w:multiLevelType w:val="hybridMultilevel"/>
    <w:tmpl w:val="FEDCF9E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9A7556A"/>
    <w:multiLevelType w:val="hybridMultilevel"/>
    <w:tmpl w:val="0DD275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A600076"/>
    <w:multiLevelType w:val="hybridMultilevel"/>
    <w:tmpl w:val="AC34C410"/>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B9D0D59"/>
    <w:multiLevelType w:val="hybridMultilevel"/>
    <w:tmpl w:val="A67095A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C2F63E0"/>
    <w:multiLevelType w:val="hybridMultilevel"/>
    <w:tmpl w:val="BBA8AD3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4CC48170">
      <w:start w:val="1"/>
      <w:numFmt w:val="bullet"/>
      <w:lvlText w:val=""/>
      <w:lvlJc w:val="left"/>
      <w:pPr>
        <w:ind w:left="2160" w:hanging="360"/>
      </w:pPr>
      <w:rPr>
        <w:rFonts w:ascii="Symbol" w:hAnsi="Symbo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FBB12F2"/>
    <w:multiLevelType w:val="hybridMultilevel"/>
    <w:tmpl w:val="0306572A"/>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0A93016"/>
    <w:multiLevelType w:val="hybridMultilevel"/>
    <w:tmpl w:val="06542EDE"/>
    <w:lvl w:ilvl="0" w:tplc="4CC48170">
      <w:start w:val="1"/>
      <w:numFmt w:val="bullet"/>
      <w:lvlText w:val=""/>
      <w:lvlJc w:val="left"/>
      <w:pPr>
        <w:ind w:left="720" w:hanging="360"/>
      </w:pPr>
      <w:rPr>
        <w:rFonts w:ascii="Symbol" w:hAnsi="Symbol" w:hint="default"/>
        <w:color w:val="auto"/>
      </w:rPr>
    </w:lvl>
    <w:lvl w:ilvl="1" w:tplc="4A504B5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9E2DE4"/>
    <w:multiLevelType w:val="hybridMultilevel"/>
    <w:tmpl w:val="83027F38"/>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6B459A"/>
    <w:multiLevelType w:val="hybridMultilevel"/>
    <w:tmpl w:val="E4E270F4"/>
    <w:lvl w:ilvl="0" w:tplc="040C0003">
      <w:start w:val="1"/>
      <w:numFmt w:val="bullet"/>
      <w:lvlText w:val="o"/>
      <w:lvlJc w:val="left"/>
      <w:pPr>
        <w:ind w:left="1713" w:hanging="360"/>
      </w:pPr>
      <w:rPr>
        <w:rFonts w:ascii="Courier New" w:hAnsi="Courier New" w:cs="Courier New"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6" w15:restartNumberingAfterBreak="0">
    <w:nsid w:val="26413DA1"/>
    <w:multiLevelType w:val="hybridMultilevel"/>
    <w:tmpl w:val="2D080DCA"/>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75D4B04"/>
    <w:multiLevelType w:val="hybridMultilevel"/>
    <w:tmpl w:val="5684630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A93788E"/>
    <w:multiLevelType w:val="hybridMultilevel"/>
    <w:tmpl w:val="619AECFE"/>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D434E5"/>
    <w:multiLevelType w:val="hybridMultilevel"/>
    <w:tmpl w:val="DC80C10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ADA246A"/>
    <w:multiLevelType w:val="hybridMultilevel"/>
    <w:tmpl w:val="4A726CDE"/>
    <w:lvl w:ilvl="0" w:tplc="4CC48170">
      <w:start w:val="1"/>
      <w:numFmt w:val="bullet"/>
      <w:lvlText w:val=""/>
      <w:lvlJc w:val="left"/>
      <w:pPr>
        <w:ind w:left="927" w:hanging="360"/>
      </w:pPr>
      <w:rPr>
        <w:rFonts w:ascii="Symbol" w:hAnsi="Symbol" w:hint="default"/>
        <w:color w:val="auto"/>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1"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EBB65EF"/>
    <w:multiLevelType w:val="hybridMultilevel"/>
    <w:tmpl w:val="7708E53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EC14B79"/>
    <w:multiLevelType w:val="hybridMultilevel"/>
    <w:tmpl w:val="5B82F46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11B17E3"/>
    <w:multiLevelType w:val="hybridMultilevel"/>
    <w:tmpl w:val="28F0F5C0"/>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6C13ED7"/>
    <w:multiLevelType w:val="hybridMultilevel"/>
    <w:tmpl w:val="20E0A394"/>
    <w:lvl w:ilvl="0" w:tplc="4CC48170">
      <w:start w:val="1"/>
      <w:numFmt w:val="bullet"/>
      <w:lvlText w:val=""/>
      <w:lvlJc w:val="left"/>
      <w:pPr>
        <w:ind w:left="720" w:hanging="360"/>
      </w:pPr>
      <w:rPr>
        <w:rFonts w:ascii="Symbol" w:hAnsi="Symbol" w:hint="default"/>
        <w:color w:val="auto"/>
      </w:rPr>
    </w:lvl>
    <w:lvl w:ilvl="1" w:tplc="4CC4817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6DA0C5E"/>
    <w:multiLevelType w:val="hybridMultilevel"/>
    <w:tmpl w:val="6762AB76"/>
    <w:lvl w:ilvl="0" w:tplc="4CC48170">
      <w:start w:val="1"/>
      <w:numFmt w:val="bullet"/>
      <w:lvlText w:val=""/>
      <w:lvlJc w:val="left"/>
      <w:pPr>
        <w:tabs>
          <w:tab w:val="num" w:pos="360"/>
        </w:tabs>
        <w:ind w:left="340" w:hanging="340"/>
      </w:pPr>
      <w:rPr>
        <w:rFonts w:ascii="Symbol" w:hAnsi="Symbol" w:hint="default"/>
        <w:color w:val="auto"/>
      </w:rPr>
    </w:lvl>
    <w:lvl w:ilvl="1" w:tplc="676AB85E">
      <w:numFmt w:val="bullet"/>
      <w:lvlText w:val="-"/>
      <w:lvlJc w:val="left"/>
      <w:pPr>
        <w:tabs>
          <w:tab w:val="num" w:pos="1440"/>
        </w:tabs>
        <w:ind w:left="1440" w:hanging="360"/>
      </w:pPr>
      <w:rPr>
        <w:rFonts w:ascii="Tahoma" w:eastAsia="Times New Roman" w:hAnsi="Tahoma"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7591411"/>
    <w:multiLevelType w:val="hybridMultilevel"/>
    <w:tmpl w:val="07B649D4"/>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970481D"/>
    <w:multiLevelType w:val="hybridMultilevel"/>
    <w:tmpl w:val="A3101AFE"/>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9C90210"/>
    <w:multiLevelType w:val="hybridMultilevel"/>
    <w:tmpl w:val="8518879A"/>
    <w:lvl w:ilvl="0" w:tplc="4CC48170">
      <w:start w:val="1"/>
      <w:numFmt w:val="bullet"/>
      <w:lvlText w:val=""/>
      <w:lvlJc w:val="left"/>
      <w:pPr>
        <w:ind w:left="1077" w:hanging="360"/>
      </w:pPr>
      <w:rPr>
        <w:rFonts w:ascii="Symbol" w:hAnsi="Symbol" w:hint="default"/>
        <w:color w:val="auto"/>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0" w15:restartNumberingAfterBreak="0">
    <w:nsid w:val="3A120F24"/>
    <w:multiLevelType w:val="hybridMultilevel"/>
    <w:tmpl w:val="286C4074"/>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B8775ED"/>
    <w:multiLevelType w:val="hybridMultilevel"/>
    <w:tmpl w:val="957C3B16"/>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CD44A0D"/>
    <w:multiLevelType w:val="hybridMultilevel"/>
    <w:tmpl w:val="225C92A8"/>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F1F4A38"/>
    <w:multiLevelType w:val="hybridMultilevel"/>
    <w:tmpl w:val="0A465C8A"/>
    <w:lvl w:ilvl="0" w:tplc="4CC48170">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40AA6B1F"/>
    <w:multiLevelType w:val="hybridMultilevel"/>
    <w:tmpl w:val="C7FE0EFE"/>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42B6DBC"/>
    <w:multiLevelType w:val="hybridMultilevel"/>
    <w:tmpl w:val="33DA93AA"/>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8343FC7"/>
    <w:multiLevelType w:val="hybridMultilevel"/>
    <w:tmpl w:val="E14CAFC8"/>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D2960C3"/>
    <w:multiLevelType w:val="hybridMultilevel"/>
    <w:tmpl w:val="DEFAD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E3B6785"/>
    <w:multiLevelType w:val="hybridMultilevel"/>
    <w:tmpl w:val="39642BC0"/>
    <w:lvl w:ilvl="0" w:tplc="4CC48170">
      <w:start w:val="1"/>
      <w:numFmt w:val="bullet"/>
      <w:lvlText w:val=""/>
      <w:lvlJc w:val="left"/>
      <w:pPr>
        <w:ind w:left="1080" w:hanging="360"/>
      </w:pPr>
      <w:rPr>
        <w:rFonts w:ascii="Symbol" w:hAnsi="Symbol"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5760443B"/>
    <w:multiLevelType w:val="hybridMultilevel"/>
    <w:tmpl w:val="866AF1AE"/>
    <w:lvl w:ilvl="0" w:tplc="040C0005">
      <w:start w:val="1"/>
      <w:numFmt w:val="bullet"/>
      <w:lvlText w:val=""/>
      <w:lvlJc w:val="left"/>
      <w:pPr>
        <w:ind w:left="720" w:hanging="360"/>
      </w:pPr>
      <w:rPr>
        <w:rFonts w:ascii="Wingdings" w:hAnsi="Wingdings" w:hint="default"/>
      </w:rPr>
    </w:lvl>
    <w:lvl w:ilvl="1" w:tplc="4CC4817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82414D4"/>
    <w:multiLevelType w:val="hybridMultilevel"/>
    <w:tmpl w:val="677434C6"/>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C353839"/>
    <w:multiLevelType w:val="hybridMultilevel"/>
    <w:tmpl w:val="ED149D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CC821A5"/>
    <w:multiLevelType w:val="hybridMultilevel"/>
    <w:tmpl w:val="D070DE9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F156B88"/>
    <w:multiLevelType w:val="hybridMultilevel"/>
    <w:tmpl w:val="F79A5F72"/>
    <w:lvl w:ilvl="0" w:tplc="4CC48170">
      <w:start w:val="1"/>
      <w:numFmt w:val="bullet"/>
      <w:lvlText w:val=""/>
      <w:lvlJc w:val="left"/>
      <w:pPr>
        <w:ind w:left="360" w:hanging="360"/>
      </w:pPr>
      <w:rPr>
        <w:rFonts w:ascii="Symbol" w:hAnsi="Symbol" w:hint="default"/>
        <w:color w:val="auto"/>
      </w:rPr>
    </w:lvl>
    <w:lvl w:ilvl="1" w:tplc="4CC48170">
      <w:start w:val="1"/>
      <w:numFmt w:val="bullet"/>
      <w:lvlText w:val=""/>
      <w:lvlJc w:val="left"/>
      <w:pPr>
        <w:ind w:left="1080" w:hanging="360"/>
      </w:pPr>
      <w:rPr>
        <w:rFonts w:ascii="Symbol" w:hAnsi="Symbol" w:hint="default"/>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606C6CA1"/>
    <w:multiLevelType w:val="hybridMultilevel"/>
    <w:tmpl w:val="3EB07A94"/>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2633076"/>
    <w:multiLevelType w:val="hybridMultilevel"/>
    <w:tmpl w:val="CB94A8F4"/>
    <w:lvl w:ilvl="0" w:tplc="040C0005">
      <w:start w:val="1"/>
      <w:numFmt w:val="bullet"/>
      <w:lvlText w:val=""/>
      <w:lvlJc w:val="left"/>
      <w:pPr>
        <w:ind w:left="720" w:hanging="360"/>
      </w:pPr>
      <w:rPr>
        <w:rFonts w:ascii="Wingdings" w:hAnsi="Wingdings" w:hint="default"/>
      </w:rPr>
    </w:lvl>
    <w:lvl w:ilvl="1" w:tplc="4CC4817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33E076A"/>
    <w:multiLevelType w:val="hybridMultilevel"/>
    <w:tmpl w:val="19202576"/>
    <w:lvl w:ilvl="0" w:tplc="4CC48170">
      <w:start w:val="1"/>
      <w:numFmt w:val="bullet"/>
      <w:lvlText w:val=""/>
      <w:lvlJc w:val="left"/>
      <w:pPr>
        <w:ind w:left="1440" w:hanging="360"/>
      </w:pPr>
      <w:rPr>
        <w:rFonts w:ascii="Symbol" w:hAnsi="Symbol" w:hint="default"/>
        <w:color w:val="auto"/>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7" w15:restartNumberingAfterBreak="0">
    <w:nsid w:val="63B8442D"/>
    <w:multiLevelType w:val="hybridMultilevel"/>
    <w:tmpl w:val="5EDC9240"/>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3E92C50"/>
    <w:multiLevelType w:val="hybridMultilevel"/>
    <w:tmpl w:val="0DD275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53A3966"/>
    <w:multiLevelType w:val="hybridMultilevel"/>
    <w:tmpl w:val="5CB037A0"/>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57F1267"/>
    <w:multiLevelType w:val="hybridMultilevel"/>
    <w:tmpl w:val="6D8E77DE"/>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8BA73E6"/>
    <w:multiLevelType w:val="hybridMultilevel"/>
    <w:tmpl w:val="8BC21D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692F6D25"/>
    <w:multiLevelType w:val="hybridMultilevel"/>
    <w:tmpl w:val="F29CEF8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CC930E5"/>
    <w:multiLevelType w:val="hybridMultilevel"/>
    <w:tmpl w:val="E516310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E9111E8"/>
    <w:multiLevelType w:val="hybridMultilevel"/>
    <w:tmpl w:val="24728ECA"/>
    <w:lvl w:ilvl="0" w:tplc="4CC48170">
      <w:start w:val="1"/>
      <w:numFmt w:val="bullet"/>
      <w:lvlText w:val=""/>
      <w:lvlJc w:val="left"/>
      <w:pPr>
        <w:tabs>
          <w:tab w:val="num" w:pos="360"/>
        </w:tabs>
        <w:ind w:left="340" w:hanging="34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0DA2713"/>
    <w:multiLevelType w:val="hybridMultilevel"/>
    <w:tmpl w:val="96002C2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15344FC"/>
    <w:multiLevelType w:val="hybridMultilevel"/>
    <w:tmpl w:val="74AC51B4"/>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8" w15:restartNumberingAfterBreak="0">
    <w:nsid w:val="71EE1931"/>
    <w:multiLevelType w:val="hybridMultilevel"/>
    <w:tmpl w:val="651AFF06"/>
    <w:lvl w:ilvl="0" w:tplc="4CC48170">
      <w:start w:val="1"/>
      <w:numFmt w:val="bullet"/>
      <w:lvlText w:val=""/>
      <w:lvlJc w:val="left"/>
      <w:pPr>
        <w:tabs>
          <w:tab w:val="num" w:pos="360"/>
        </w:tabs>
        <w:ind w:left="340" w:hanging="34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1F75E39"/>
    <w:multiLevelType w:val="hybridMultilevel"/>
    <w:tmpl w:val="EF809FA6"/>
    <w:lvl w:ilvl="0" w:tplc="040C0003">
      <w:start w:val="1"/>
      <w:numFmt w:val="bullet"/>
      <w:lvlText w:val="o"/>
      <w:lvlJc w:val="left"/>
      <w:pPr>
        <w:ind w:left="1068" w:hanging="360"/>
      </w:pPr>
      <w:rPr>
        <w:rFonts w:ascii="Courier New" w:hAnsi="Courier New" w:cs="Courier New" w:hint="default"/>
        <w:color w:val="auto"/>
      </w:rPr>
    </w:lvl>
    <w:lvl w:ilvl="1" w:tplc="040C0003">
      <w:start w:val="1"/>
      <w:numFmt w:val="bullet"/>
      <w:lvlText w:val="o"/>
      <w:lvlJc w:val="left"/>
      <w:pPr>
        <w:ind w:left="1788" w:hanging="360"/>
      </w:pPr>
      <w:rPr>
        <w:rFonts w:ascii="Courier New" w:hAnsi="Courier New" w:cs="Courier New" w:hint="default"/>
      </w:rPr>
    </w:lvl>
    <w:lvl w:ilvl="2" w:tplc="040C0003">
      <w:start w:val="1"/>
      <w:numFmt w:val="bullet"/>
      <w:lvlText w:val="o"/>
      <w:lvlJc w:val="left"/>
      <w:pPr>
        <w:ind w:left="2508" w:hanging="360"/>
      </w:pPr>
      <w:rPr>
        <w:rFonts w:ascii="Courier New" w:hAnsi="Courier New" w:cs="Courier New"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0" w15:restartNumberingAfterBreak="0">
    <w:nsid w:val="74F36EEB"/>
    <w:multiLevelType w:val="hybridMultilevel"/>
    <w:tmpl w:val="13088F84"/>
    <w:lvl w:ilvl="0" w:tplc="040C0005">
      <w:start w:val="1"/>
      <w:numFmt w:val="bullet"/>
      <w:lvlText w:val=""/>
      <w:lvlJc w:val="left"/>
      <w:pPr>
        <w:ind w:left="720" w:hanging="360"/>
      </w:pPr>
      <w:rPr>
        <w:rFonts w:ascii="Wingdings" w:hAnsi="Wingdings" w:hint="default"/>
      </w:rPr>
    </w:lvl>
    <w:lvl w:ilvl="1" w:tplc="4CC4817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624111A"/>
    <w:multiLevelType w:val="hybridMultilevel"/>
    <w:tmpl w:val="6A62BE4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C830ED7"/>
    <w:multiLevelType w:val="hybridMultilevel"/>
    <w:tmpl w:val="EB222F54"/>
    <w:lvl w:ilvl="0" w:tplc="040C0005">
      <w:start w:val="1"/>
      <w:numFmt w:val="bullet"/>
      <w:lvlText w:val=""/>
      <w:lvlJc w:val="left"/>
      <w:pPr>
        <w:ind w:left="720" w:hanging="360"/>
      </w:pPr>
      <w:rPr>
        <w:rFonts w:ascii="Wingdings" w:hAnsi="Wingdings" w:hint="default"/>
      </w:rPr>
    </w:lvl>
    <w:lvl w:ilvl="1" w:tplc="4CC4817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C9F4348"/>
    <w:multiLevelType w:val="hybridMultilevel"/>
    <w:tmpl w:val="C5A27E0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EAF4DF3"/>
    <w:multiLevelType w:val="hybridMultilevel"/>
    <w:tmpl w:val="6CDCB5B4"/>
    <w:lvl w:ilvl="0" w:tplc="4CC48170">
      <w:start w:val="1"/>
      <w:numFmt w:val="bullet"/>
      <w:lvlText w:val=""/>
      <w:lvlJc w:val="left"/>
      <w:pPr>
        <w:tabs>
          <w:tab w:val="num" w:pos="360"/>
        </w:tabs>
        <w:ind w:left="340" w:hanging="340"/>
      </w:pPr>
      <w:rPr>
        <w:rFonts w:ascii="Symbol" w:hAnsi="Symbol" w:hint="default"/>
        <w:color w:val="auto"/>
      </w:rPr>
    </w:lvl>
    <w:lvl w:ilvl="1" w:tplc="676AB85E">
      <w:numFmt w:val="bullet"/>
      <w:lvlText w:val="-"/>
      <w:lvlJc w:val="left"/>
      <w:pPr>
        <w:tabs>
          <w:tab w:val="num" w:pos="1440"/>
        </w:tabs>
        <w:ind w:left="1440" w:hanging="360"/>
      </w:pPr>
      <w:rPr>
        <w:rFonts w:ascii="Tahoma" w:eastAsia="Times New Roman" w:hAnsi="Tahoma"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FE7138E"/>
    <w:multiLevelType w:val="hybridMultilevel"/>
    <w:tmpl w:val="E3503240"/>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68"/>
  </w:num>
  <w:num w:numId="3">
    <w:abstractNumId w:val="36"/>
  </w:num>
  <w:num w:numId="4">
    <w:abstractNumId w:val="74"/>
  </w:num>
  <w:num w:numId="5">
    <w:abstractNumId w:val="8"/>
  </w:num>
  <w:num w:numId="6">
    <w:abstractNumId w:val="65"/>
  </w:num>
  <w:num w:numId="7">
    <w:abstractNumId w:val="53"/>
  </w:num>
  <w:num w:numId="8">
    <w:abstractNumId w:val="18"/>
  </w:num>
  <w:num w:numId="9">
    <w:abstractNumId w:val="58"/>
  </w:num>
  <w:num w:numId="10">
    <w:abstractNumId w:val="7"/>
  </w:num>
  <w:num w:numId="11">
    <w:abstractNumId w:val="51"/>
  </w:num>
  <w:num w:numId="12">
    <w:abstractNumId w:val="13"/>
  </w:num>
  <w:num w:numId="13">
    <w:abstractNumId w:val="62"/>
  </w:num>
  <w:num w:numId="14">
    <w:abstractNumId w:val="10"/>
  </w:num>
  <w:num w:numId="15">
    <w:abstractNumId w:val="47"/>
  </w:num>
  <w:num w:numId="16">
    <w:abstractNumId w:val="61"/>
  </w:num>
  <w:num w:numId="17">
    <w:abstractNumId w:val="6"/>
  </w:num>
  <w:num w:numId="18">
    <w:abstractNumId w:val="15"/>
  </w:num>
  <w:num w:numId="19">
    <w:abstractNumId w:val="9"/>
  </w:num>
  <w:num w:numId="20">
    <w:abstractNumId w:val="30"/>
  </w:num>
  <w:num w:numId="21">
    <w:abstractNumId w:val="11"/>
  </w:num>
  <w:num w:numId="22">
    <w:abstractNumId w:val="40"/>
  </w:num>
  <w:num w:numId="23">
    <w:abstractNumId w:val="34"/>
  </w:num>
  <w:num w:numId="24">
    <w:abstractNumId w:val="54"/>
  </w:num>
  <w:num w:numId="25">
    <w:abstractNumId w:val="75"/>
  </w:num>
  <w:num w:numId="26">
    <w:abstractNumId w:val="73"/>
  </w:num>
  <w:num w:numId="27">
    <w:abstractNumId w:val="17"/>
  </w:num>
  <w:num w:numId="28">
    <w:abstractNumId w:val="29"/>
  </w:num>
  <w:num w:numId="29">
    <w:abstractNumId w:val="33"/>
  </w:num>
  <w:num w:numId="30">
    <w:abstractNumId w:val="4"/>
  </w:num>
  <w:num w:numId="31">
    <w:abstractNumId w:val="44"/>
  </w:num>
  <w:num w:numId="32">
    <w:abstractNumId w:val="37"/>
  </w:num>
  <w:num w:numId="33">
    <w:abstractNumId w:val="41"/>
  </w:num>
  <w:num w:numId="34">
    <w:abstractNumId w:val="39"/>
  </w:num>
  <w:num w:numId="35">
    <w:abstractNumId w:val="42"/>
  </w:num>
  <w:num w:numId="36">
    <w:abstractNumId w:val="60"/>
  </w:num>
  <w:num w:numId="37">
    <w:abstractNumId w:val="22"/>
  </w:num>
  <w:num w:numId="38">
    <w:abstractNumId w:val="43"/>
  </w:num>
  <w:num w:numId="39">
    <w:abstractNumId w:val="48"/>
  </w:num>
  <w:num w:numId="40">
    <w:abstractNumId w:val="56"/>
  </w:num>
  <w:num w:numId="41">
    <w:abstractNumId w:val="24"/>
  </w:num>
  <w:num w:numId="42">
    <w:abstractNumId w:val="57"/>
  </w:num>
  <w:num w:numId="43">
    <w:abstractNumId w:val="50"/>
  </w:num>
  <w:num w:numId="44">
    <w:abstractNumId w:val="20"/>
  </w:num>
  <w:num w:numId="45">
    <w:abstractNumId w:val="69"/>
  </w:num>
  <w:num w:numId="46">
    <w:abstractNumId w:val="3"/>
  </w:num>
  <w:num w:numId="47">
    <w:abstractNumId w:val="28"/>
  </w:num>
  <w:num w:numId="48">
    <w:abstractNumId w:val="46"/>
  </w:num>
  <w:num w:numId="49">
    <w:abstractNumId w:val="26"/>
  </w:num>
  <w:num w:numId="50">
    <w:abstractNumId w:val="14"/>
  </w:num>
  <w:num w:numId="51">
    <w:abstractNumId w:val="23"/>
  </w:num>
  <w:num w:numId="52">
    <w:abstractNumId w:val="64"/>
  </w:num>
  <w:num w:numId="53">
    <w:abstractNumId w:val="32"/>
  </w:num>
  <w:num w:numId="54">
    <w:abstractNumId w:val="2"/>
  </w:num>
  <w:num w:numId="55">
    <w:abstractNumId w:val="21"/>
  </w:num>
  <w:num w:numId="56">
    <w:abstractNumId w:val="72"/>
  </w:num>
  <w:num w:numId="57">
    <w:abstractNumId w:val="1"/>
  </w:num>
  <w:num w:numId="58">
    <w:abstractNumId w:val="70"/>
  </w:num>
  <w:num w:numId="59">
    <w:abstractNumId w:val="49"/>
  </w:num>
  <w:num w:numId="60">
    <w:abstractNumId w:val="55"/>
  </w:num>
  <w:num w:numId="61">
    <w:abstractNumId w:val="5"/>
  </w:num>
  <w:num w:numId="62">
    <w:abstractNumId w:val="63"/>
  </w:num>
  <w:num w:numId="63">
    <w:abstractNumId w:val="27"/>
  </w:num>
  <w:num w:numId="64">
    <w:abstractNumId w:val="19"/>
  </w:num>
  <w:num w:numId="65">
    <w:abstractNumId w:val="45"/>
  </w:num>
  <w:num w:numId="66">
    <w:abstractNumId w:val="0"/>
  </w:num>
  <w:num w:numId="67">
    <w:abstractNumId w:val="12"/>
  </w:num>
  <w:num w:numId="68">
    <w:abstractNumId w:val="16"/>
  </w:num>
  <w:num w:numId="69">
    <w:abstractNumId w:val="71"/>
  </w:num>
  <w:num w:numId="70">
    <w:abstractNumId w:val="35"/>
  </w:num>
  <w:num w:numId="71">
    <w:abstractNumId w:val="52"/>
  </w:num>
  <w:num w:numId="72">
    <w:abstractNumId w:val="38"/>
  </w:num>
  <w:num w:numId="73">
    <w:abstractNumId w:val="59"/>
  </w:num>
  <w:num w:numId="74">
    <w:abstractNumId w:val="67"/>
  </w:num>
  <w:num w:numId="75">
    <w:abstractNumId w:val="25"/>
  </w:num>
  <w:num w:numId="76">
    <w:abstractNumId w:val="6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00BFD"/>
    <w:rsid w:val="00007D42"/>
    <w:rsid w:val="00014410"/>
    <w:rsid w:val="000260F8"/>
    <w:rsid w:val="0003302D"/>
    <w:rsid w:val="00034294"/>
    <w:rsid w:val="00040D61"/>
    <w:rsid w:val="00041E1F"/>
    <w:rsid w:val="00046AA6"/>
    <w:rsid w:val="00050801"/>
    <w:rsid w:val="0006117F"/>
    <w:rsid w:val="00071904"/>
    <w:rsid w:val="00081052"/>
    <w:rsid w:val="00093314"/>
    <w:rsid w:val="00094B0A"/>
    <w:rsid w:val="000B6389"/>
    <w:rsid w:val="000E6E4E"/>
    <w:rsid w:val="001031CE"/>
    <w:rsid w:val="00104B02"/>
    <w:rsid w:val="001139C8"/>
    <w:rsid w:val="00120509"/>
    <w:rsid w:val="001252BB"/>
    <w:rsid w:val="00143401"/>
    <w:rsid w:val="00150B2F"/>
    <w:rsid w:val="00173991"/>
    <w:rsid w:val="0017506E"/>
    <w:rsid w:val="0018116B"/>
    <w:rsid w:val="001848BA"/>
    <w:rsid w:val="001A2F0F"/>
    <w:rsid w:val="001A55D4"/>
    <w:rsid w:val="001C1CAA"/>
    <w:rsid w:val="001D6782"/>
    <w:rsid w:val="001D7FAA"/>
    <w:rsid w:val="001E17D9"/>
    <w:rsid w:val="001F4F9C"/>
    <w:rsid w:val="0022247A"/>
    <w:rsid w:val="00225154"/>
    <w:rsid w:val="00225D9A"/>
    <w:rsid w:val="00231EBC"/>
    <w:rsid w:val="002650D6"/>
    <w:rsid w:val="002651E6"/>
    <w:rsid w:val="002654BE"/>
    <w:rsid w:val="00271D79"/>
    <w:rsid w:val="00273970"/>
    <w:rsid w:val="00274260"/>
    <w:rsid w:val="002971C5"/>
    <w:rsid w:val="002B2DC3"/>
    <w:rsid w:val="002C13D4"/>
    <w:rsid w:val="002C2048"/>
    <w:rsid w:val="002F2414"/>
    <w:rsid w:val="002F4C84"/>
    <w:rsid w:val="00303339"/>
    <w:rsid w:val="003062B5"/>
    <w:rsid w:val="0030706D"/>
    <w:rsid w:val="003077E8"/>
    <w:rsid w:val="003173FE"/>
    <w:rsid w:val="00325691"/>
    <w:rsid w:val="00345FB9"/>
    <w:rsid w:val="00350C14"/>
    <w:rsid w:val="00374D0A"/>
    <w:rsid w:val="00375FF9"/>
    <w:rsid w:val="003A179B"/>
    <w:rsid w:val="003A2605"/>
    <w:rsid w:val="003A5906"/>
    <w:rsid w:val="003B1B75"/>
    <w:rsid w:val="003C342B"/>
    <w:rsid w:val="003C6780"/>
    <w:rsid w:val="003E14C4"/>
    <w:rsid w:val="004029E6"/>
    <w:rsid w:val="00404445"/>
    <w:rsid w:val="00422E63"/>
    <w:rsid w:val="004340D2"/>
    <w:rsid w:val="00442236"/>
    <w:rsid w:val="00446B14"/>
    <w:rsid w:val="00451958"/>
    <w:rsid w:val="00456B0B"/>
    <w:rsid w:val="00457F04"/>
    <w:rsid w:val="004606EC"/>
    <w:rsid w:val="004645CA"/>
    <w:rsid w:val="004657FF"/>
    <w:rsid w:val="00465CFD"/>
    <w:rsid w:val="00490BA9"/>
    <w:rsid w:val="0049502A"/>
    <w:rsid w:val="004A0F3E"/>
    <w:rsid w:val="004B14C5"/>
    <w:rsid w:val="004B37AA"/>
    <w:rsid w:val="004D5FF5"/>
    <w:rsid w:val="004E1241"/>
    <w:rsid w:val="004E5AB2"/>
    <w:rsid w:val="004F4139"/>
    <w:rsid w:val="004F5A3C"/>
    <w:rsid w:val="005059CF"/>
    <w:rsid w:val="00505B58"/>
    <w:rsid w:val="005077F8"/>
    <w:rsid w:val="00520826"/>
    <w:rsid w:val="00524C3A"/>
    <w:rsid w:val="00533205"/>
    <w:rsid w:val="00554166"/>
    <w:rsid w:val="00561143"/>
    <w:rsid w:val="00574EBC"/>
    <w:rsid w:val="005772A7"/>
    <w:rsid w:val="005818A7"/>
    <w:rsid w:val="0058765C"/>
    <w:rsid w:val="005900D2"/>
    <w:rsid w:val="00595B30"/>
    <w:rsid w:val="005A081A"/>
    <w:rsid w:val="005A0D53"/>
    <w:rsid w:val="005A540E"/>
    <w:rsid w:val="005A5E62"/>
    <w:rsid w:val="005A621A"/>
    <w:rsid w:val="005B43DB"/>
    <w:rsid w:val="005B6580"/>
    <w:rsid w:val="005C7034"/>
    <w:rsid w:val="005E35E8"/>
    <w:rsid w:val="005E7514"/>
    <w:rsid w:val="005E77DB"/>
    <w:rsid w:val="005E7A8E"/>
    <w:rsid w:val="005F0BE4"/>
    <w:rsid w:val="005F29AE"/>
    <w:rsid w:val="005F5760"/>
    <w:rsid w:val="00633185"/>
    <w:rsid w:val="0063329B"/>
    <w:rsid w:val="006401C3"/>
    <w:rsid w:val="00647514"/>
    <w:rsid w:val="006564DE"/>
    <w:rsid w:val="00663C13"/>
    <w:rsid w:val="006716B1"/>
    <w:rsid w:val="00686F75"/>
    <w:rsid w:val="006A0772"/>
    <w:rsid w:val="006A19A2"/>
    <w:rsid w:val="006B03FE"/>
    <w:rsid w:val="006C16B3"/>
    <w:rsid w:val="006E04C4"/>
    <w:rsid w:val="006F059E"/>
    <w:rsid w:val="006F0F79"/>
    <w:rsid w:val="006F53EC"/>
    <w:rsid w:val="00701713"/>
    <w:rsid w:val="0070738E"/>
    <w:rsid w:val="0072456F"/>
    <w:rsid w:val="0072514D"/>
    <w:rsid w:val="00726945"/>
    <w:rsid w:val="0073191A"/>
    <w:rsid w:val="00735EDA"/>
    <w:rsid w:val="00736846"/>
    <w:rsid w:val="00743698"/>
    <w:rsid w:val="00752797"/>
    <w:rsid w:val="0075291C"/>
    <w:rsid w:val="00752FB2"/>
    <w:rsid w:val="00787A5B"/>
    <w:rsid w:val="00792926"/>
    <w:rsid w:val="007A25C1"/>
    <w:rsid w:val="007A4955"/>
    <w:rsid w:val="007A77D3"/>
    <w:rsid w:val="007B3B2C"/>
    <w:rsid w:val="007B4A80"/>
    <w:rsid w:val="007B6A18"/>
    <w:rsid w:val="007C4965"/>
    <w:rsid w:val="007E270F"/>
    <w:rsid w:val="007F0DFB"/>
    <w:rsid w:val="007F5862"/>
    <w:rsid w:val="00804294"/>
    <w:rsid w:val="0080635F"/>
    <w:rsid w:val="00830EB1"/>
    <w:rsid w:val="00847EAA"/>
    <w:rsid w:val="00860A34"/>
    <w:rsid w:val="00861F98"/>
    <w:rsid w:val="00880F0E"/>
    <w:rsid w:val="00891800"/>
    <w:rsid w:val="00895DD9"/>
    <w:rsid w:val="008A7DC2"/>
    <w:rsid w:val="008C7717"/>
    <w:rsid w:val="008C77D6"/>
    <w:rsid w:val="008D4353"/>
    <w:rsid w:val="008F0355"/>
    <w:rsid w:val="008F562C"/>
    <w:rsid w:val="00902E81"/>
    <w:rsid w:val="00913FCC"/>
    <w:rsid w:val="009247B4"/>
    <w:rsid w:val="00924C6C"/>
    <w:rsid w:val="00926122"/>
    <w:rsid w:val="00932AFF"/>
    <w:rsid w:val="00940E24"/>
    <w:rsid w:val="00954EC5"/>
    <w:rsid w:val="00956740"/>
    <w:rsid w:val="00956C34"/>
    <w:rsid w:val="0097271D"/>
    <w:rsid w:val="009738DD"/>
    <w:rsid w:val="009A2C9B"/>
    <w:rsid w:val="009C5195"/>
    <w:rsid w:val="009D25AD"/>
    <w:rsid w:val="009D7E52"/>
    <w:rsid w:val="009E257A"/>
    <w:rsid w:val="00A02814"/>
    <w:rsid w:val="00A06B5E"/>
    <w:rsid w:val="00A126B7"/>
    <w:rsid w:val="00A140F5"/>
    <w:rsid w:val="00A15D51"/>
    <w:rsid w:val="00A34EDF"/>
    <w:rsid w:val="00A367EB"/>
    <w:rsid w:val="00A42C1E"/>
    <w:rsid w:val="00A54C9F"/>
    <w:rsid w:val="00A62172"/>
    <w:rsid w:val="00A62F75"/>
    <w:rsid w:val="00A65CF4"/>
    <w:rsid w:val="00A76DEE"/>
    <w:rsid w:val="00A82272"/>
    <w:rsid w:val="00A8495D"/>
    <w:rsid w:val="00A9314F"/>
    <w:rsid w:val="00A97F00"/>
    <w:rsid w:val="00AB45FD"/>
    <w:rsid w:val="00AC1891"/>
    <w:rsid w:val="00AE0DEA"/>
    <w:rsid w:val="00B0538D"/>
    <w:rsid w:val="00B0543D"/>
    <w:rsid w:val="00B06130"/>
    <w:rsid w:val="00B35199"/>
    <w:rsid w:val="00B52ECC"/>
    <w:rsid w:val="00B55BEC"/>
    <w:rsid w:val="00B56BF7"/>
    <w:rsid w:val="00B701A1"/>
    <w:rsid w:val="00B839D8"/>
    <w:rsid w:val="00B87B27"/>
    <w:rsid w:val="00B90F4E"/>
    <w:rsid w:val="00BD27E1"/>
    <w:rsid w:val="00BD5582"/>
    <w:rsid w:val="00BE2E5A"/>
    <w:rsid w:val="00BF380C"/>
    <w:rsid w:val="00BF7804"/>
    <w:rsid w:val="00C14971"/>
    <w:rsid w:val="00C34ED3"/>
    <w:rsid w:val="00C42394"/>
    <w:rsid w:val="00C53F97"/>
    <w:rsid w:val="00C569BC"/>
    <w:rsid w:val="00C74319"/>
    <w:rsid w:val="00C76E93"/>
    <w:rsid w:val="00C82C14"/>
    <w:rsid w:val="00C84942"/>
    <w:rsid w:val="00C970FD"/>
    <w:rsid w:val="00CA0D0F"/>
    <w:rsid w:val="00CA3AF6"/>
    <w:rsid w:val="00CA5A1F"/>
    <w:rsid w:val="00CB0BF0"/>
    <w:rsid w:val="00CB2924"/>
    <w:rsid w:val="00CB7FDE"/>
    <w:rsid w:val="00CC5B79"/>
    <w:rsid w:val="00CD115B"/>
    <w:rsid w:val="00CD56B9"/>
    <w:rsid w:val="00D00FF9"/>
    <w:rsid w:val="00D21813"/>
    <w:rsid w:val="00D22C65"/>
    <w:rsid w:val="00D2599B"/>
    <w:rsid w:val="00D359BA"/>
    <w:rsid w:val="00D37DCB"/>
    <w:rsid w:val="00D63578"/>
    <w:rsid w:val="00D748C3"/>
    <w:rsid w:val="00D82CAD"/>
    <w:rsid w:val="00D8573E"/>
    <w:rsid w:val="00D86BD2"/>
    <w:rsid w:val="00D870BD"/>
    <w:rsid w:val="00D927B6"/>
    <w:rsid w:val="00DA5140"/>
    <w:rsid w:val="00DA642A"/>
    <w:rsid w:val="00DA699D"/>
    <w:rsid w:val="00DF04E1"/>
    <w:rsid w:val="00E021ED"/>
    <w:rsid w:val="00E02647"/>
    <w:rsid w:val="00E03527"/>
    <w:rsid w:val="00E24AED"/>
    <w:rsid w:val="00E27140"/>
    <w:rsid w:val="00E376B1"/>
    <w:rsid w:val="00E47695"/>
    <w:rsid w:val="00E53D26"/>
    <w:rsid w:val="00E562B2"/>
    <w:rsid w:val="00E56B45"/>
    <w:rsid w:val="00E60B1C"/>
    <w:rsid w:val="00E64150"/>
    <w:rsid w:val="00E672F1"/>
    <w:rsid w:val="00E70834"/>
    <w:rsid w:val="00EA32E8"/>
    <w:rsid w:val="00EA70F8"/>
    <w:rsid w:val="00EB2388"/>
    <w:rsid w:val="00EC33B8"/>
    <w:rsid w:val="00EC70A9"/>
    <w:rsid w:val="00EC7A4D"/>
    <w:rsid w:val="00ED04FD"/>
    <w:rsid w:val="00EE223D"/>
    <w:rsid w:val="00EE43AA"/>
    <w:rsid w:val="00EE6198"/>
    <w:rsid w:val="00EF0D13"/>
    <w:rsid w:val="00EF4BFE"/>
    <w:rsid w:val="00EF7260"/>
    <w:rsid w:val="00F1400E"/>
    <w:rsid w:val="00F25CE7"/>
    <w:rsid w:val="00F34CD2"/>
    <w:rsid w:val="00F855AF"/>
    <w:rsid w:val="00F94167"/>
    <w:rsid w:val="00F963A5"/>
    <w:rsid w:val="00FA203F"/>
    <w:rsid w:val="00FA40B2"/>
    <w:rsid w:val="00FB30E8"/>
    <w:rsid w:val="00FC14C3"/>
    <w:rsid w:val="00FC3E8C"/>
    <w:rsid w:val="00FC73E4"/>
    <w:rsid w:val="00FC7F81"/>
    <w:rsid w:val="00FE0200"/>
    <w:rsid w:val="00FE2365"/>
    <w:rsid w:val="0524DD01"/>
    <w:rsid w:val="0732DAAD"/>
    <w:rsid w:val="07EC22F2"/>
    <w:rsid w:val="0B23C3B4"/>
    <w:rsid w:val="16FC982D"/>
    <w:rsid w:val="1A79492B"/>
    <w:rsid w:val="2863D6E6"/>
    <w:rsid w:val="28B06C0D"/>
    <w:rsid w:val="2B549ECF"/>
    <w:rsid w:val="45478C06"/>
    <w:rsid w:val="478A3F50"/>
    <w:rsid w:val="4820ACA3"/>
    <w:rsid w:val="49D3DB2B"/>
    <w:rsid w:val="4AC8A926"/>
    <w:rsid w:val="51B6A587"/>
    <w:rsid w:val="549D117D"/>
    <w:rsid w:val="54B58D8A"/>
    <w:rsid w:val="55F5211A"/>
    <w:rsid w:val="6C54C70E"/>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5E84C0DA"/>
  <w15:docId w15:val="{1EDF7543-D58A-403C-98AF-4F96A01D3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paragraph" w:styleId="Titre1">
    <w:name w:val="heading 1"/>
    <w:basedOn w:val="Normal"/>
    <w:next w:val="Normal"/>
    <w:link w:val="Titre1Car"/>
    <w:qFormat/>
    <w:rsid w:val="00FE0200"/>
    <w:pPr>
      <w:keepNext/>
      <w:overflowPunct w:val="0"/>
      <w:autoSpaceDE w:val="0"/>
      <w:autoSpaceDN w:val="0"/>
      <w:adjustRightInd w:val="0"/>
      <w:spacing w:after="0" w:line="240" w:lineRule="auto"/>
      <w:jc w:val="both"/>
      <w:textAlignment w:val="baseline"/>
      <w:outlineLvl w:val="0"/>
    </w:pPr>
    <w:rPr>
      <w:rFonts w:ascii="Arial" w:eastAsia="Times New Roman" w:hAnsi="Arial" w:cs="Times New Roman"/>
      <w:sz w:val="24"/>
      <w:szCs w:val="20"/>
      <w:lang w:eastAsia="fr-FR"/>
    </w:rPr>
  </w:style>
  <w:style w:type="paragraph" w:styleId="Titre2">
    <w:name w:val="heading 2"/>
    <w:basedOn w:val="Normal"/>
    <w:next w:val="Normal"/>
    <w:link w:val="Titre2Car"/>
    <w:qFormat/>
    <w:rsid w:val="00FE0200"/>
    <w:pPr>
      <w:keepNext/>
      <w:numPr>
        <w:ilvl w:val="12"/>
      </w:numPr>
      <w:overflowPunct w:val="0"/>
      <w:autoSpaceDE w:val="0"/>
      <w:autoSpaceDN w:val="0"/>
      <w:adjustRightInd w:val="0"/>
      <w:spacing w:after="0" w:line="240" w:lineRule="auto"/>
      <w:jc w:val="both"/>
      <w:textAlignment w:val="baseline"/>
      <w:outlineLvl w:val="1"/>
    </w:pPr>
    <w:rPr>
      <w:rFonts w:ascii="Arial" w:eastAsia="Times New Roman" w:hAnsi="Arial" w:cs="Times New Roman"/>
      <w:sz w:val="24"/>
      <w:szCs w:val="20"/>
      <w:u w:val="single"/>
      <w:lang w:eastAsia="fr-FR"/>
    </w:rPr>
  </w:style>
  <w:style w:type="paragraph" w:styleId="Titre3">
    <w:name w:val="heading 3"/>
    <w:basedOn w:val="Normal"/>
    <w:next w:val="Normal"/>
    <w:link w:val="Titre3Car"/>
    <w:qFormat/>
    <w:rsid w:val="00FE0200"/>
    <w:pPr>
      <w:keepNext/>
      <w:overflowPunct w:val="0"/>
      <w:autoSpaceDE w:val="0"/>
      <w:autoSpaceDN w:val="0"/>
      <w:adjustRightInd w:val="0"/>
      <w:spacing w:before="240" w:after="60" w:line="240" w:lineRule="auto"/>
      <w:textAlignment w:val="baseline"/>
      <w:outlineLvl w:val="2"/>
    </w:pPr>
    <w:rPr>
      <w:rFonts w:ascii="Arial" w:eastAsia="Times New Roman" w:hAnsi="Arial" w:cs="Times New Roman"/>
      <w:b/>
      <w:sz w:val="26"/>
      <w:szCs w:val="20"/>
      <w:lang w:eastAsia="fr-FR"/>
    </w:rPr>
  </w:style>
  <w:style w:type="paragraph" w:styleId="Titre4">
    <w:name w:val="heading 4"/>
    <w:basedOn w:val="Normal"/>
    <w:next w:val="Normal"/>
    <w:link w:val="Titre4Car"/>
    <w:qFormat/>
    <w:rsid w:val="00034294"/>
    <w:pPr>
      <w:keepNext/>
      <w:overflowPunct w:val="0"/>
      <w:autoSpaceDE w:val="0"/>
      <w:autoSpaceDN w:val="0"/>
      <w:adjustRightInd w:val="0"/>
      <w:spacing w:after="0" w:line="240" w:lineRule="auto"/>
      <w:textAlignment w:val="baseline"/>
      <w:outlineLvl w:val="3"/>
    </w:pPr>
    <w:rPr>
      <w:rFonts w:eastAsia="Times New Roman" w:cstheme="minorHAnsi"/>
      <w:b/>
      <w:sz w:val="20"/>
      <w:szCs w:val="20"/>
      <w:u w:val="single"/>
      <w:lang w:eastAsia="fr-FR"/>
    </w:rPr>
  </w:style>
  <w:style w:type="paragraph" w:styleId="Titre5">
    <w:name w:val="heading 5"/>
    <w:basedOn w:val="Normal"/>
    <w:next w:val="Normal"/>
    <w:link w:val="Titre5Car"/>
    <w:semiHidden/>
    <w:unhideWhenUsed/>
    <w:qFormat/>
    <w:rsid w:val="00FE0200"/>
    <w:pPr>
      <w:overflowPunct w:val="0"/>
      <w:autoSpaceDE w:val="0"/>
      <w:autoSpaceDN w:val="0"/>
      <w:adjustRightInd w:val="0"/>
      <w:spacing w:before="240" w:after="60" w:line="240" w:lineRule="auto"/>
      <w:textAlignment w:val="baseline"/>
      <w:outlineLvl w:val="4"/>
    </w:pPr>
    <w:rPr>
      <w:rFonts w:ascii="Calibri" w:eastAsia="Times New Roman" w:hAnsi="Calibri" w:cs="Times New Roman"/>
      <w:b/>
      <w:bCs/>
      <w:i/>
      <w:iCs/>
      <w:sz w:val="26"/>
      <w:szCs w:val="26"/>
      <w:lang w:eastAsia="fr-FR"/>
    </w:rPr>
  </w:style>
  <w:style w:type="paragraph" w:styleId="Titre7">
    <w:name w:val="heading 7"/>
    <w:basedOn w:val="Normal"/>
    <w:next w:val="Normal"/>
    <w:link w:val="Titre7Car"/>
    <w:qFormat/>
    <w:rsid w:val="00FE0200"/>
    <w:pPr>
      <w:keepNext/>
      <w:spacing w:after="0" w:line="240" w:lineRule="auto"/>
      <w:jc w:val="both"/>
      <w:outlineLvl w:val="6"/>
    </w:pPr>
    <w:rPr>
      <w:rFonts w:ascii="Arial" w:eastAsia="Times New Roman" w:hAnsi="Arial" w:cs="Times New Roman"/>
      <w:b/>
      <w:bCs/>
      <w:i/>
      <w:iCs/>
      <w:sz w:val="28"/>
      <w:szCs w:val="24"/>
      <w:lang w:eastAsia="fr-FR"/>
    </w:rPr>
  </w:style>
  <w:style w:type="paragraph" w:styleId="Titre8">
    <w:name w:val="heading 8"/>
    <w:basedOn w:val="Normal"/>
    <w:next w:val="Normal"/>
    <w:link w:val="Titre8Car"/>
    <w:qFormat/>
    <w:rsid w:val="00FE0200"/>
    <w:pPr>
      <w:keepNext/>
      <w:numPr>
        <w:ilvl w:val="12"/>
      </w:numPr>
      <w:spacing w:after="0" w:line="240" w:lineRule="auto"/>
      <w:jc w:val="both"/>
      <w:outlineLvl w:val="7"/>
    </w:pPr>
    <w:rPr>
      <w:rFonts w:ascii="Arial" w:eastAsia="Times New Roman" w:hAnsi="Arial" w:cs="Times New Roman"/>
      <w:b/>
      <w:bCs/>
      <w:i/>
      <w:iCs/>
      <w:sz w:val="28"/>
      <w:szCs w:val="24"/>
      <w:u w:val="single"/>
      <w:lang w:eastAsia="fr-FR"/>
    </w:rPr>
  </w:style>
  <w:style w:type="paragraph" w:styleId="Titre9">
    <w:name w:val="heading 9"/>
    <w:basedOn w:val="Normal"/>
    <w:next w:val="Normal"/>
    <w:link w:val="Titre9Car"/>
    <w:qFormat/>
    <w:rsid w:val="00FE0200"/>
    <w:pPr>
      <w:keepNext/>
      <w:spacing w:after="0" w:line="240" w:lineRule="auto"/>
      <w:jc w:val="both"/>
      <w:outlineLvl w:val="8"/>
    </w:pPr>
    <w:rPr>
      <w:rFonts w:ascii="Arial" w:eastAsia="Times New Roman" w:hAnsi="Arial" w:cs="Times New Roman"/>
      <w:b/>
      <w:iCs/>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E0200"/>
    <w:rPr>
      <w:rFonts w:ascii="Arial" w:eastAsia="Times New Roman" w:hAnsi="Arial" w:cs="Times New Roman"/>
      <w:sz w:val="24"/>
      <w:szCs w:val="20"/>
      <w:lang w:eastAsia="fr-FR"/>
    </w:rPr>
  </w:style>
  <w:style w:type="character" w:customStyle="1" w:styleId="Titre2Car">
    <w:name w:val="Titre 2 Car"/>
    <w:basedOn w:val="Policepardfaut"/>
    <w:link w:val="Titre2"/>
    <w:rsid w:val="00FE0200"/>
    <w:rPr>
      <w:rFonts w:ascii="Arial" w:eastAsia="Times New Roman" w:hAnsi="Arial" w:cs="Times New Roman"/>
      <w:sz w:val="24"/>
      <w:szCs w:val="20"/>
      <w:u w:val="single"/>
      <w:lang w:eastAsia="fr-FR"/>
    </w:rPr>
  </w:style>
  <w:style w:type="character" w:customStyle="1" w:styleId="Titre3Car">
    <w:name w:val="Titre 3 Car"/>
    <w:basedOn w:val="Policepardfaut"/>
    <w:link w:val="Titre3"/>
    <w:rsid w:val="00FE0200"/>
    <w:rPr>
      <w:rFonts w:ascii="Arial" w:eastAsia="Times New Roman" w:hAnsi="Arial" w:cs="Times New Roman"/>
      <w:b/>
      <w:sz w:val="26"/>
      <w:szCs w:val="20"/>
      <w:lang w:eastAsia="fr-FR"/>
    </w:rPr>
  </w:style>
  <w:style w:type="character" w:customStyle="1" w:styleId="Titre4Car">
    <w:name w:val="Titre 4 Car"/>
    <w:basedOn w:val="Policepardfaut"/>
    <w:link w:val="Titre4"/>
    <w:rsid w:val="00034294"/>
    <w:rPr>
      <w:rFonts w:eastAsia="Times New Roman" w:cstheme="minorHAnsi"/>
      <w:b/>
      <w:sz w:val="20"/>
      <w:szCs w:val="20"/>
      <w:u w:val="single"/>
      <w:lang w:eastAsia="fr-FR"/>
    </w:rPr>
  </w:style>
  <w:style w:type="character" w:customStyle="1" w:styleId="Titre5Car">
    <w:name w:val="Titre 5 Car"/>
    <w:basedOn w:val="Policepardfaut"/>
    <w:link w:val="Titre5"/>
    <w:semiHidden/>
    <w:rsid w:val="00FE0200"/>
    <w:rPr>
      <w:rFonts w:ascii="Calibri" w:eastAsia="Times New Roman" w:hAnsi="Calibri" w:cs="Times New Roman"/>
      <w:b/>
      <w:bCs/>
      <w:i/>
      <w:iCs/>
      <w:sz w:val="26"/>
      <w:szCs w:val="26"/>
      <w:lang w:eastAsia="fr-FR"/>
    </w:rPr>
  </w:style>
  <w:style w:type="character" w:customStyle="1" w:styleId="Titre7Car">
    <w:name w:val="Titre 7 Car"/>
    <w:basedOn w:val="Policepardfaut"/>
    <w:link w:val="Titre7"/>
    <w:rsid w:val="00FE0200"/>
    <w:rPr>
      <w:rFonts w:ascii="Arial" w:eastAsia="Times New Roman" w:hAnsi="Arial" w:cs="Times New Roman"/>
      <w:b/>
      <w:bCs/>
      <w:i/>
      <w:iCs/>
      <w:sz w:val="28"/>
      <w:szCs w:val="24"/>
      <w:lang w:eastAsia="fr-FR"/>
    </w:rPr>
  </w:style>
  <w:style w:type="character" w:customStyle="1" w:styleId="Titre8Car">
    <w:name w:val="Titre 8 Car"/>
    <w:basedOn w:val="Policepardfaut"/>
    <w:link w:val="Titre8"/>
    <w:rsid w:val="00FE0200"/>
    <w:rPr>
      <w:rFonts w:ascii="Arial" w:eastAsia="Times New Roman" w:hAnsi="Arial" w:cs="Times New Roman"/>
      <w:b/>
      <w:bCs/>
      <w:i/>
      <w:iCs/>
      <w:sz w:val="28"/>
      <w:szCs w:val="24"/>
      <w:u w:val="single"/>
      <w:lang w:eastAsia="fr-FR"/>
    </w:rPr>
  </w:style>
  <w:style w:type="character" w:customStyle="1" w:styleId="Titre9Car">
    <w:name w:val="Titre 9 Car"/>
    <w:basedOn w:val="Policepardfaut"/>
    <w:link w:val="Titre9"/>
    <w:rsid w:val="00FE0200"/>
    <w:rPr>
      <w:rFonts w:ascii="Arial" w:eastAsia="Times New Roman" w:hAnsi="Arial" w:cs="Times New Roman"/>
      <w:b/>
      <w:iCs/>
      <w:sz w:val="24"/>
      <w:szCs w:val="24"/>
      <w:u w:val="single"/>
      <w:lang w:eastAsia="fr-FR"/>
    </w:rPr>
  </w:style>
  <w:style w:type="paragraph" w:styleId="En-tte">
    <w:name w:val="header"/>
    <w:basedOn w:val="Normal"/>
    <w:link w:val="En-tteCar"/>
    <w:unhideWhenUsed/>
    <w:rsid w:val="00752797"/>
    <w:pPr>
      <w:tabs>
        <w:tab w:val="center" w:pos="4536"/>
        <w:tab w:val="right" w:pos="9072"/>
      </w:tabs>
      <w:spacing w:after="0" w:line="240" w:lineRule="auto"/>
    </w:pPr>
  </w:style>
  <w:style w:type="character" w:customStyle="1" w:styleId="En-tteCar">
    <w:name w:val="En-tête Car"/>
    <w:basedOn w:val="Policepardfaut"/>
    <w:link w:val="En-tte"/>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A62172"/>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character" w:styleId="Numrodepage">
    <w:name w:val="page number"/>
    <w:basedOn w:val="Policepardfaut"/>
    <w:rsid w:val="00FE0200"/>
  </w:style>
  <w:style w:type="paragraph" w:styleId="Corpsdetexte">
    <w:name w:val="Body Text"/>
    <w:basedOn w:val="Normal"/>
    <w:link w:val="CorpsdetexteCar"/>
    <w:rsid w:val="00FE0200"/>
    <w:pPr>
      <w:widowControl w:val="0"/>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fr-FR"/>
    </w:rPr>
  </w:style>
  <w:style w:type="character" w:customStyle="1" w:styleId="CorpsdetexteCar">
    <w:name w:val="Corps de texte Car"/>
    <w:basedOn w:val="Policepardfaut"/>
    <w:link w:val="Corpsdetexte"/>
    <w:rsid w:val="00FE0200"/>
    <w:rPr>
      <w:rFonts w:ascii="Arial" w:eastAsia="Times New Roman" w:hAnsi="Arial" w:cs="Times New Roman"/>
      <w:sz w:val="24"/>
      <w:szCs w:val="20"/>
      <w:lang w:eastAsia="fr-FR"/>
    </w:rPr>
  </w:style>
  <w:style w:type="paragraph" w:styleId="Retraitcorpsdetexte">
    <w:name w:val="Body Text Indent"/>
    <w:basedOn w:val="Normal"/>
    <w:link w:val="RetraitcorpsdetexteCar"/>
    <w:rsid w:val="00FE0200"/>
    <w:pPr>
      <w:numPr>
        <w:ilvl w:val="12"/>
      </w:numPr>
      <w:overflowPunct w:val="0"/>
      <w:autoSpaceDE w:val="0"/>
      <w:autoSpaceDN w:val="0"/>
      <w:adjustRightInd w:val="0"/>
      <w:spacing w:after="0" w:line="240" w:lineRule="auto"/>
      <w:ind w:left="283" w:firstLine="1"/>
      <w:jc w:val="both"/>
      <w:textAlignment w:val="baseline"/>
    </w:pPr>
    <w:rPr>
      <w:rFonts w:ascii="Arial" w:eastAsia="Times New Roman" w:hAnsi="Arial" w:cs="Times New Roman"/>
      <w:sz w:val="24"/>
      <w:szCs w:val="20"/>
      <w:lang w:eastAsia="fr-FR"/>
    </w:rPr>
  </w:style>
  <w:style w:type="character" w:customStyle="1" w:styleId="RetraitcorpsdetexteCar">
    <w:name w:val="Retrait corps de texte Car"/>
    <w:basedOn w:val="Policepardfaut"/>
    <w:link w:val="Retraitcorpsdetexte"/>
    <w:rsid w:val="00FE0200"/>
    <w:rPr>
      <w:rFonts w:ascii="Arial" w:eastAsia="Times New Roman" w:hAnsi="Arial" w:cs="Times New Roman"/>
      <w:sz w:val="24"/>
      <w:szCs w:val="20"/>
      <w:lang w:eastAsia="fr-FR"/>
    </w:rPr>
  </w:style>
  <w:style w:type="paragraph" w:customStyle="1" w:styleId="Corpsdetexte31">
    <w:name w:val="Corps de texte 31"/>
    <w:basedOn w:val="Normal"/>
    <w:rsid w:val="00FE0200"/>
    <w:pPr>
      <w:keepLines/>
      <w:widowControl w:val="0"/>
      <w:overflowPunct w:val="0"/>
      <w:autoSpaceDE w:val="0"/>
      <w:autoSpaceDN w:val="0"/>
      <w:adjustRightInd w:val="0"/>
      <w:spacing w:after="0" w:line="240" w:lineRule="auto"/>
      <w:jc w:val="both"/>
      <w:textAlignment w:val="baseline"/>
    </w:pPr>
    <w:rPr>
      <w:rFonts w:ascii="Arial" w:eastAsia="Times New Roman" w:hAnsi="Arial" w:cs="Times New Roman"/>
      <w:szCs w:val="20"/>
      <w:lang w:eastAsia="fr-FR"/>
    </w:rPr>
  </w:style>
  <w:style w:type="paragraph" w:styleId="Retraitcorpsdetexte2">
    <w:name w:val="Body Text Indent 2"/>
    <w:basedOn w:val="Normal"/>
    <w:link w:val="Retraitcorpsdetexte2Car"/>
    <w:rsid w:val="00FE0200"/>
    <w:pPr>
      <w:spacing w:after="0" w:line="240" w:lineRule="auto"/>
      <w:ind w:left="1800" w:hanging="1080"/>
      <w:jc w:val="both"/>
    </w:pPr>
    <w:rPr>
      <w:rFonts w:ascii="Arial" w:eastAsia="Times New Roman" w:hAnsi="Arial" w:cs="Times New Roman"/>
      <w:sz w:val="24"/>
      <w:szCs w:val="24"/>
      <w:lang w:eastAsia="fr-FR"/>
    </w:rPr>
  </w:style>
  <w:style w:type="character" w:customStyle="1" w:styleId="Retraitcorpsdetexte2Car">
    <w:name w:val="Retrait corps de texte 2 Car"/>
    <w:basedOn w:val="Policepardfaut"/>
    <w:link w:val="Retraitcorpsdetexte2"/>
    <w:rsid w:val="00FE0200"/>
    <w:rPr>
      <w:rFonts w:ascii="Arial" w:eastAsia="Times New Roman" w:hAnsi="Arial" w:cs="Times New Roman"/>
      <w:sz w:val="24"/>
      <w:szCs w:val="24"/>
      <w:lang w:eastAsia="fr-FR"/>
    </w:rPr>
  </w:style>
  <w:style w:type="paragraph" w:styleId="Retraitcorpsdetexte3">
    <w:name w:val="Body Text Indent 3"/>
    <w:basedOn w:val="Normal"/>
    <w:link w:val="Retraitcorpsdetexte3Car"/>
    <w:rsid w:val="00FE0200"/>
    <w:pPr>
      <w:spacing w:after="0" w:line="240" w:lineRule="auto"/>
      <w:ind w:left="2340" w:hanging="1620"/>
      <w:jc w:val="both"/>
    </w:pPr>
    <w:rPr>
      <w:rFonts w:ascii="Arial" w:eastAsia="Times New Roman" w:hAnsi="Arial" w:cs="Times New Roman"/>
      <w:sz w:val="24"/>
      <w:szCs w:val="24"/>
      <w:lang w:eastAsia="fr-FR"/>
    </w:rPr>
  </w:style>
  <w:style w:type="character" w:customStyle="1" w:styleId="Retraitcorpsdetexte3Car">
    <w:name w:val="Retrait corps de texte 3 Car"/>
    <w:basedOn w:val="Policepardfaut"/>
    <w:link w:val="Retraitcorpsdetexte3"/>
    <w:rsid w:val="00FE0200"/>
    <w:rPr>
      <w:rFonts w:ascii="Arial" w:eastAsia="Times New Roman" w:hAnsi="Arial" w:cs="Times New Roman"/>
      <w:sz w:val="24"/>
      <w:szCs w:val="24"/>
      <w:lang w:eastAsia="fr-FR"/>
    </w:rPr>
  </w:style>
  <w:style w:type="paragraph" w:styleId="Titre">
    <w:name w:val="Title"/>
    <w:basedOn w:val="Normal"/>
    <w:link w:val="TitreCar"/>
    <w:qFormat/>
    <w:rsid w:val="00FE0200"/>
    <w:pPr>
      <w:overflowPunct w:val="0"/>
      <w:autoSpaceDE w:val="0"/>
      <w:autoSpaceDN w:val="0"/>
      <w:adjustRightInd w:val="0"/>
      <w:spacing w:after="0" w:line="240" w:lineRule="auto"/>
      <w:jc w:val="center"/>
      <w:textAlignment w:val="baseline"/>
    </w:pPr>
    <w:rPr>
      <w:rFonts w:ascii="Arial" w:eastAsia="Times New Roman" w:hAnsi="Arial" w:cs="Times New Roman"/>
      <w:b/>
      <w:sz w:val="24"/>
      <w:szCs w:val="20"/>
      <w:lang w:eastAsia="fr-FR"/>
    </w:rPr>
  </w:style>
  <w:style w:type="character" w:customStyle="1" w:styleId="TitreCar">
    <w:name w:val="Titre Car"/>
    <w:basedOn w:val="Policepardfaut"/>
    <w:link w:val="Titre"/>
    <w:rsid w:val="00FE0200"/>
    <w:rPr>
      <w:rFonts w:ascii="Arial" w:eastAsia="Times New Roman" w:hAnsi="Arial" w:cs="Times New Roman"/>
      <w:b/>
      <w:sz w:val="24"/>
      <w:szCs w:val="20"/>
      <w:lang w:eastAsia="fr-FR"/>
    </w:rPr>
  </w:style>
  <w:style w:type="paragraph" w:styleId="En-ttedetabledesmatires">
    <w:name w:val="TOC Heading"/>
    <w:basedOn w:val="Titre1"/>
    <w:next w:val="Normal"/>
    <w:uiPriority w:val="39"/>
    <w:unhideWhenUsed/>
    <w:qFormat/>
    <w:rsid w:val="00FE0200"/>
    <w:pPr>
      <w:keepLines/>
      <w:overflowPunct/>
      <w:autoSpaceDE/>
      <w:autoSpaceDN/>
      <w:adjustRightInd/>
      <w:spacing w:before="480" w:line="276" w:lineRule="auto"/>
      <w:jc w:val="left"/>
      <w:textAlignment w:val="auto"/>
      <w:outlineLvl w:val="9"/>
    </w:pPr>
    <w:rPr>
      <w:rFonts w:ascii="Cambria" w:hAnsi="Cambria"/>
      <w:b/>
      <w:bCs/>
      <w:color w:val="365F91"/>
      <w:sz w:val="28"/>
      <w:szCs w:val="28"/>
      <w:lang w:eastAsia="en-US"/>
    </w:rPr>
  </w:style>
  <w:style w:type="paragraph" w:styleId="TM1">
    <w:name w:val="toc 1"/>
    <w:basedOn w:val="Normal"/>
    <w:next w:val="Normal"/>
    <w:autoRedefine/>
    <w:uiPriority w:val="39"/>
    <w:rsid w:val="00FE0200"/>
    <w:pPr>
      <w:tabs>
        <w:tab w:val="right" w:leader="dot" w:pos="9629"/>
      </w:tabs>
      <w:overflowPunct w:val="0"/>
      <w:autoSpaceDE w:val="0"/>
      <w:autoSpaceDN w:val="0"/>
      <w:adjustRightInd w:val="0"/>
      <w:spacing w:after="0" w:line="240" w:lineRule="auto"/>
      <w:textAlignment w:val="baseline"/>
    </w:pPr>
    <w:rPr>
      <w:rFonts w:ascii="Arial" w:eastAsia="Times New Roman" w:hAnsi="Arial" w:cs="Times New Roman"/>
      <w:b/>
      <w:noProof/>
      <w:sz w:val="20"/>
      <w:szCs w:val="20"/>
      <w:lang w:eastAsia="fr-FR"/>
    </w:rPr>
  </w:style>
  <w:style w:type="character" w:styleId="Lienhypertexte">
    <w:name w:val="Hyperlink"/>
    <w:uiPriority w:val="99"/>
    <w:unhideWhenUsed/>
    <w:rsid w:val="00FE0200"/>
    <w:rPr>
      <w:color w:val="0000FF"/>
      <w:u w:val="single"/>
    </w:rPr>
  </w:style>
  <w:style w:type="paragraph" w:styleId="TM2">
    <w:name w:val="toc 2"/>
    <w:basedOn w:val="Normal"/>
    <w:next w:val="Normal"/>
    <w:autoRedefine/>
    <w:uiPriority w:val="39"/>
    <w:rsid w:val="005F29AE"/>
    <w:pPr>
      <w:tabs>
        <w:tab w:val="right" w:leader="dot" w:pos="9629"/>
      </w:tabs>
      <w:overflowPunct w:val="0"/>
      <w:autoSpaceDE w:val="0"/>
      <w:autoSpaceDN w:val="0"/>
      <w:adjustRightInd w:val="0"/>
      <w:spacing w:before="60" w:after="60" w:line="240" w:lineRule="auto"/>
      <w:ind w:left="198"/>
      <w:contextualSpacing/>
      <w:textAlignment w:val="baseline"/>
    </w:pPr>
    <w:rPr>
      <w:rFonts w:ascii="Times New Roman" w:eastAsia="Times New Roman" w:hAnsi="Times New Roman" w:cs="Times New Roman"/>
      <w:sz w:val="20"/>
      <w:szCs w:val="20"/>
      <w:lang w:eastAsia="fr-FR"/>
    </w:rPr>
  </w:style>
  <w:style w:type="paragraph" w:styleId="TM3">
    <w:name w:val="toc 3"/>
    <w:basedOn w:val="Normal"/>
    <w:next w:val="Normal"/>
    <w:autoRedefine/>
    <w:uiPriority w:val="39"/>
    <w:rsid w:val="005F29AE"/>
    <w:pPr>
      <w:tabs>
        <w:tab w:val="right" w:leader="dot" w:pos="9629"/>
      </w:tabs>
      <w:overflowPunct w:val="0"/>
      <w:autoSpaceDE w:val="0"/>
      <w:autoSpaceDN w:val="0"/>
      <w:adjustRightInd w:val="0"/>
      <w:spacing w:after="0" w:line="240" w:lineRule="auto"/>
      <w:ind w:left="403"/>
      <w:textAlignment w:val="baseline"/>
    </w:pPr>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E0200"/>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fr-FR"/>
    </w:rPr>
  </w:style>
  <w:style w:type="character" w:customStyle="1" w:styleId="Corpsdetexte2Car">
    <w:name w:val="Corps de texte 2 Car"/>
    <w:basedOn w:val="Policepardfaut"/>
    <w:link w:val="Corpsdetexte2"/>
    <w:rsid w:val="00FE0200"/>
    <w:rPr>
      <w:rFonts w:ascii="Times New Roman" w:eastAsia="Times New Roman" w:hAnsi="Times New Roman" w:cs="Times New Roman"/>
      <w:sz w:val="20"/>
      <w:szCs w:val="20"/>
      <w:lang w:eastAsia="fr-FR"/>
    </w:rPr>
  </w:style>
  <w:style w:type="paragraph" w:styleId="Notedebasdepage">
    <w:name w:val="footnote text"/>
    <w:basedOn w:val="Normal"/>
    <w:link w:val="NotedebasdepageCar"/>
    <w:rsid w:val="00FE0200"/>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FE0200"/>
    <w:rPr>
      <w:rFonts w:ascii="Times New Roman" w:eastAsia="Times New Roman" w:hAnsi="Times New Roman" w:cs="Times New Roman"/>
      <w:sz w:val="20"/>
      <w:szCs w:val="20"/>
      <w:lang w:eastAsia="fr-FR"/>
    </w:rPr>
  </w:style>
  <w:style w:type="character" w:styleId="Appelnotedebasdep">
    <w:name w:val="footnote reference"/>
    <w:rsid w:val="00FE0200"/>
    <w:rPr>
      <w:vertAlign w:val="superscript"/>
    </w:rPr>
  </w:style>
  <w:style w:type="paragraph" w:customStyle="1" w:styleId="StyleArialBlack12ptCentr">
    <w:name w:val="Style Arial Black 12 pt Centré"/>
    <w:basedOn w:val="Normal"/>
    <w:rsid w:val="00FE0200"/>
    <w:pPr>
      <w:overflowPunct w:val="0"/>
      <w:autoSpaceDE w:val="0"/>
      <w:autoSpaceDN w:val="0"/>
      <w:adjustRightInd w:val="0"/>
      <w:spacing w:after="0" w:line="240" w:lineRule="auto"/>
      <w:jc w:val="center"/>
      <w:textAlignment w:val="baseline"/>
    </w:pPr>
    <w:rPr>
      <w:rFonts w:ascii="Arial Black" w:eastAsia="Times New Roman" w:hAnsi="Arial Black" w:cs="Times New Roman"/>
      <w:sz w:val="24"/>
      <w:szCs w:val="20"/>
      <w:lang w:eastAsia="fr-FR"/>
    </w:rPr>
  </w:style>
  <w:style w:type="paragraph" w:customStyle="1" w:styleId="05ARTICLENiv1-Texte">
    <w:name w:val="05_ARTICLE_Niv1 - Texte"/>
    <w:link w:val="05ARTICLENiv1-TexteCar"/>
    <w:rsid w:val="00FE0200"/>
    <w:pPr>
      <w:spacing w:after="120" w:line="240" w:lineRule="auto"/>
      <w:jc w:val="both"/>
    </w:pPr>
    <w:rPr>
      <w:rFonts w:ascii="Arial" w:eastAsia="Times New Roman" w:hAnsi="Arial" w:cs="Times New Roman"/>
      <w:noProof/>
      <w:spacing w:val="-6"/>
      <w:sz w:val="20"/>
      <w:szCs w:val="20"/>
      <w:lang w:eastAsia="fr-FR"/>
    </w:rPr>
  </w:style>
  <w:style w:type="character" w:customStyle="1" w:styleId="05ARTICLENiv1-TexteCar">
    <w:name w:val="05_ARTICLE_Niv1 - Texte Car"/>
    <w:link w:val="05ARTICLENiv1-Texte"/>
    <w:rsid w:val="00FE0200"/>
    <w:rPr>
      <w:rFonts w:ascii="Arial" w:eastAsia="Times New Roman" w:hAnsi="Arial" w:cs="Times New Roman"/>
      <w:noProof/>
      <w:spacing w:val="-6"/>
      <w:sz w:val="20"/>
      <w:szCs w:val="20"/>
      <w:lang w:eastAsia="fr-FR"/>
    </w:rPr>
  </w:style>
  <w:style w:type="paragraph" w:styleId="Retraitnormal">
    <w:name w:val="Normal Indent"/>
    <w:basedOn w:val="Normal"/>
    <w:uiPriority w:val="99"/>
    <w:unhideWhenUsed/>
    <w:rsid w:val="00FE0200"/>
    <w:pPr>
      <w:spacing w:before="100" w:beforeAutospacing="1" w:after="100" w:afterAutospacing="1" w:line="240" w:lineRule="auto"/>
      <w:jc w:val="both"/>
    </w:pPr>
    <w:rPr>
      <w:rFonts w:ascii="Times New Roman" w:eastAsia="Times New Roman" w:hAnsi="Times New Roman" w:cs="Times New Roman"/>
      <w:sz w:val="20"/>
      <w:szCs w:val="24"/>
      <w:lang w:eastAsia="fr-FR"/>
    </w:rPr>
  </w:style>
  <w:style w:type="paragraph" w:styleId="NormalWeb">
    <w:name w:val="Normal (Web)"/>
    <w:basedOn w:val="Normal"/>
    <w:uiPriority w:val="99"/>
    <w:unhideWhenUsed/>
    <w:rsid w:val="00FE020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
    <w:name w:val="texte"/>
    <w:basedOn w:val="Normal"/>
    <w:rsid w:val="00FE0200"/>
    <w:pPr>
      <w:spacing w:after="0" w:line="240" w:lineRule="auto"/>
      <w:ind w:firstLine="567"/>
      <w:jc w:val="both"/>
    </w:pPr>
    <w:rPr>
      <w:rFonts w:ascii="Times New Roman" w:eastAsia="Times New Roman" w:hAnsi="Times New Roman" w:cs="Times New Roman"/>
      <w:sz w:val="24"/>
      <w:szCs w:val="24"/>
      <w:lang w:eastAsia="fr-FR"/>
    </w:rPr>
  </w:style>
  <w:style w:type="paragraph" w:customStyle="1" w:styleId="Style23">
    <w:name w:val="Style 23"/>
    <w:basedOn w:val="Normal"/>
    <w:rsid w:val="00FE0200"/>
    <w:pPr>
      <w:widowControl w:val="0"/>
      <w:autoSpaceDE w:val="0"/>
      <w:autoSpaceDN w:val="0"/>
      <w:spacing w:after="0" w:line="240" w:lineRule="auto"/>
      <w:ind w:left="576" w:right="720"/>
      <w:jc w:val="both"/>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5F29AE"/>
    <w:pPr>
      <w:spacing w:after="100"/>
      <w:ind w:left="660"/>
    </w:pPr>
  </w:style>
  <w:style w:type="paragraph" w:customStyle="1" w:styleId="FSHMarchs">
    <w:name w:val="FSH Marchés"/>
    <w:basedOn w:val="Normal"/>
    <w:link w:val="FSHMarchsCar"/>
    <w:qFormat/>
    <w:rsid w:val="0018116B"/>
    <w:pPr>
      <w:spacing w:after="0" w:line="240" w:lineRule="auto"/>
      <w:jc w:val="both"/>
    </w:pPr>
    <w:rPr>
      <w:rFonts w:eastAsia="Times New Roman" w:cstheme="minorHAnsi"/>
      <w:b/>
      <w:i/>
      <w:sz w:val="20"/>
      <w:szCs w:val="24"/>
      <w:lang w:eastAsia="fr-FR"/>
    </w:rPr>
  </w:style>
  <w:style w:type="character" w:customStyle="1" w:styleId="FSHMarchsCar">
    <w:name w:val="FSH Marchés Car"/>
    <w:basedOn w:val="Policepardfaut"/>
    <w:link w:val="FSHMarchs"/>
    <w:rsid w:val="0018116B"/>
    <w:rPr>
      <w:rFonts w:eastAsia="Times New Roman" w:cstheme="minorHAnsi"/>
      <w:b/>
      <w:i/>
      <w:sz w:val="20"/>
      <w:szCs w:val="24"/>
      <w:lang w:eastAsia="fr-FR"/>
    </w:rPr>
  </w:style>
  <w:style w:type="paragraph" w:styleId="TM5">
    <w:name w:val="toc 5"/>
    <w:basedOn w:val="Normal"/>
    <w:next w:val="Normal"/>
    <w:autoRedefine/>
    <w:uiPriority w:val="39"/>
    <w:unhideWhenUsed/>
    <w:rsid w:val="00880F0E"/>
    <w:pPr>
      <w:spacing w:after="100"/>
      <w:ind w:left="880"/>
    </w:pPr>
    <w:rPr>
      <w:rFonts w:eastAsiaTheme="minorEastAsia"/>
      <w:lang w:eastAsia="fr-FR"/>
    </w:rPr>
  </w:style>
  <w:style w:type="paragraph" w:styleId="TM6">
    <w:name w:val="toc 6"/>
    <w:basedOn w:val="Normal"/>
    <w:next w:val="Normal"/>
    <w:autoRedefine/>
    <w:uiPriority w:val="39"/>
    <w:unhideWhenUsed/>
    <w:rsid w:val="00880F0E"/>
    <w:pPr>
      <w:spacing w:after="100"/>
      <w:ind w:left="1100"/>
    </w:pPr>
    <w:rPr>
      <w:rFonts w:eastAsiaTheme="minorEastAsia"/>
      <w:lang w:eastAsia="fr-FR"/>
    </w:rPr>
  </w:style>
  <w:style w:type="paragraph" w:styleId="TM7">
    <w:name w:val="toc 7"/>
    <w:basedOn w:val="Normal"/>
    <w:next w:val="Normal"/>
    <w:autoRedefine/>
    <w:uiPriority w:val="39"/>
    <w:unhideWhenUsed/>
    <w:rsid w:val="00880F0E"/>
    <w:pPr>
      <w:spacing w:after="100"/>
      <w:ind w:left="1320"/>
    </w:pPr>
    <w:rPr>
      <w:rFonts w:eastAsiaTheme="minorEastAsia"/>
      <w:lang w:eastAsia="fr-FR"/>
    </w:rPr>
  </w:style>
  <w:style w:type="paragraph" w:styleId="TM8">
    <w:name w:val="toc 8"/>
    <w:basedOn w:val="Normal"/>
    <w:next w:val="Normal"/>
    <w:autoRedefine/>
    <w:uiPriority w:val="39"/>
    <w:unhideWhenUsed/>
    <w:rsid w:val="00880F0E"/>
    <w:pPr>
      <w:spacing w:after="100"/>
      <w:ind w:left="1540"/>
    </w:pPr>
    <w:rPr>
      <w:rFonts w:eastAsiaTheme="minorEastAsia"/>
      <w:lang w:eastAsia="fr-FR"/>
    </w:rPr>
  </w:style>
  <w:style w:type="paragraph" w:styleId="TM9">
    <w:name w:val="toc 9"/>
    <w:basedOn w:val="Normal"/>
    <w:next w:val="Normal"/>
    <w:autoRedefine/>
    <w:uiPriority w:val="39"/>
    <w:unhideWhenUsed/>
    <w:rsid w:val="00880F0E"/>
    <w:pPr>
      <w:spacing w:after="100"/>
      <w:ind w:left="1760"/>
    </w:pPr>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erationsfactures@fsh.nc"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528C2-07C1-4C71-B4F8-65859177E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C4B1E509-EA9E-41A8-81C7-0C0B01FFD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25</Pages>
  <Words>12278</Words>
  <Characters>67532</Characters>
  <Application>Microsoft Office Word</Application>
  <DocSecurity>0</DocSecurity>
  <Lines>562</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charlotte.carayon</dc:creator>
  <cp:keywords/>
  <dc:description/>
  <cp:lastModifiedBy>Gabrielle DEMERS</cp:lastModifiedBy>
  <cp:revision>11</cp:revision>
  <cp:lastPrinted>2021-06-18T04:40:00Z</cp:lastPrinted>
  <dcterms:created xsi:type="dcterms:W3CDTF">2024-02-29T23:32:00Z</dcterms:created>
  <dcterms:modified xsi:type="dcterms:W3CDTF">2025-10-03T04:43:00Z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